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45A1A" w:rsidRPr="00EE0F93" w:rsidRDefault="00445A1A" w:rsidP="00445A1A">
      <w:pPr>
        <w:spacing w:after="0" w:line="480" w:lineRule="auto"/>
        <w:rPr>
          <w:rFonts w:ascii="Arial" w:hAnsi="Arial" w:cs="Arial"/>
          <w:b/>
          <w:sz w:val="24"/>
          <w:szCs w:val="24"/>
        </w:rPr>
      </w:pPr>
      <w:r>
        <w:rPr>
          <w:rFonts w:ascii="Arial" w:hAnsi="Arial" w:cs="Arial"/>
          <w:b/>
          <w:sz w:val="24"/>
          <w:szCs w:val="24"/>
        </w:rPr>
        <w:t xml:space="preserve">Arquitectura e infraestructura para el desarrollo en </w:t>
      </w:r>
      <w:r w:rsidRPr="00EE0F93">
        <w:rPr>
          <w:rFonts w:ascii="Arial" w:hAnsi="Arial" w:cs="Arial"/>
          <w:b/>
          <w:sz w:val="24"/>
          <w:szCs w:val="24"/>
        </w:rPr>
        <w:t>Argentina (1960-1975)</w:t>
      </w:r>
      <w:r>
        <w:rPr>
          <w:rFonts w:ascii="Arial" w:hAnsi="Arial" w:cs="Arial"/>
          <w:b/>
          <w:sz w:val="24"/>
          <w:szCs w:val="24"/>
        </w:rPr>
        <w:t>: u</w:t>
      </w:r>
      <w:r w:rsidRPr="00EE0F93">
        <w:rPr>
          <w:rFonts w:ascii="Arial" w:hAnsi="Arial" w:cs="Arial"/>
          <w:b/>
          <w:sz w:val="24"/>
          <w:szCs w:val="24"/>
        </w:rPr>
        <w:t>n estado de la cuestión</w:t>
      </w:r>
    </w:p>
    <w:p w:rsidR="00445A1A" w:rsidRPr="00EE0F93" w:rsidRDefault="00445A1A" w:rsidP="00445A1A">
      <w:pPr>
        <w:spacing w:after="0" w:line="480" w:lineRule="auto"/>
        <w:rPr>
          <w:rFonts w:ascii="Arial" w:hAnsi="Arial" w:cs="Arial"/>
          <w:b/>
          <w:sz w:val="24"/>
          <w:szCs w:val="24"/>
          <w:lang w:val="pt-BR"/>
        </w:rPr>
      </w:pPr>
      <w:r w:rsidRPr="00594071">
        <w:rPr>
          <w:rFonts w:ascii="Arial" w:hAnsi="Arial" w:cs="Arial"/>
          <w:b/>
          <w:sz w:val="24"/>
          <w:szCs w:val="24"/>
          <w:lang w:val="pt-BR"/>
        </w:rPr>
        <w:t xml:space="preserve">Arquitetura e infraestrutura para o desenvolvimento na </w:t>
      </w:r>
      <w:r>
        <w:rPr>
          <w:rFonts w:ascii="Arial" w:hAnsi="Arial" w:cs="Arial"/>
          <w:b/>
          <w:sz w:val="24"/>
          <w:szCs w:val="24"/>
          <w:lang w:val="pt-BR"/>
        </w:rPr>
        <w:t>Argentina (1960-1975): u</w:t>
      </w:r>
      <w:r w:rsidRPr="00EE0F93">
        <w:rPr>
          <w:rFonts w:ascii="Arial" w:hAnsi="Arial" w:cs="Arial"/>
          <w:b/>
          <w:sz w:val="24"/>
          <w:szCs w:val="24"/>
          <w:lang w:val="pt-BR"/>
        </w:rPr>
        <w:t>m estado da arte</w:t>
      </w:r>
    </w:p>
    <w:p w:rsidR="00445A1A" w:rsidRDefault="00445A1A" w:rsidP="00445A1A">
      <w:pPr>
        <w:spacing w:after="0" w:line="480" w:lineRule="auto"/>
        <w:rPr>
          <w:rFonts w:ascii="Arial" w:hAnsi="Arial" w:cs="Arial"/>
          <w:b/>
          <w:sz w:val="24"/>
          <w:szCs w:val="24"/>
          <w:lang w:val="en-GB"/>
        </w:rPr>
      </w:pPr>
      <w:r w:rsidRPr="009B25F0">
        <w:rPr>
          <w:rFonts w:ascii="Arial" w:hAnsi="Arial" w:cs="Arial"/>
          <w:b/>
          <w:sz w:val="24"/>
          <w:szCs w:val="24"/>
          <w:lang w:val="en-GB"/>
        </w:rPr>
        <w:t>Architecture and infrastructure for progress in Argentina</w:t>
      </w:r>
      <w:r>
        <w:rPr>
          <w:rFonts w:ascii="Arial" w:hAnsi="Arial" w:cs="Arial"/>
          <w:b/>
          <w:sz w:val="24"/>
          <w:szCs w:val="24"/>
          <w:lang w:val="en-GB"/>
        </w:rPr>
        <w:t xml:space="preserve"> (1960-1975): a</w:t>
      </w:r>
      <w:r w:rsidRPr="009B25F0">
        <w:rPr>
          <w:rFonts w:ascii="Arial" w:hAnsi="Arial" w:cs="Arial"/>
          <w:b/>
          <w:sz w:val="24"/>
          <w:szCs w:val="24"/>
          <w:lang w:val="en-GB"/>
        </w:rPr>
        <w:t xml:space="preserve"> b</w:t>
      </w:r>
      <w:r>
        <w:rPr>
          <w:rFonts w:ascii="Arial" w:hAnsi="Arial" w:cs="Arial"/>
          <w:b/>
          <w:sz w:val="24"/>
          <w:szCs w:val="24"/>
          <w:lang w:val="en-GB"/>
        </w:rPr>
        <w:t>ackground knowledge</w:t>
      </w:r>
    </w:p>
    <w:p w:rsidR="00445A1A" w:rsidRPr="009B25F0" w:rsidRDefault="00445A1A" w:rsidP="00445A1A">
      <w:pPr>
        <w:spacing w:after="0" w:line="480" w:lineRule="auto"/>
        <w:rPr>
          <w:rFonts w:ascii="Arial" w:hAnsi="Arial" w:cs="Arial"/>
          <w:b/>
          <w:sz w:val="24"/>
          <w:szCs w:val="24"/>
          <w:lang w:val="en-GB"/>
        </w:rPr>
      </w:pPr>
    </w:p>
    <w:p w:rsidR="00445A1A" w:rsidRPr="00862C7C" w:rsidRDefault="00445A1A" w:rsidP="00445A1A">
      <w:pPr>
        <w:spacing w:after="0" w:line="480" w:lineRule="auto"/>
        <w:rPr>
          <w:rFonts w:ascii="Arial" w:hAnsi="Arial" w:cs="Arial"/>
          <w:sz w:val="24"/>
          <w:szCs w:val="24"/>
        </w:rPr>
      </w:pPr>
      <w:r w:rsidRPr="00B01C40">
        <w:rPr>
          <w:rFonts w:ascii="Arial" w:hAnsi="Arial" w:cs="Arial"/>
          <w:sz w:val="24"/>
          <w:szCs w:val="24"/>
          <w:lang w:val="en-GB"/>
        </w:rPr>
        <w:t>Camila Costa, arquitecta (UNL), especialista en docencia universitaria (UNL), becaria doctoral CONICET, doctoranda en arquitectura (UNL). Docente de grado en asignaturas de historia de la arquitectura y urbanismo.</w:t>
      </w:r>
      <w:r w:rsidRPr="00463992">
        <w:rPr>
          <w:rFonts w:ascii="Arial" w:hAnsi="Arial" w:cs="Arial"/>
          <w:sz w:val="24"/>
          <w:szCs w:val="24"/>
          <w:lang w:val="en-GB"/>
        </w:rPr>
        <w:t xml:space="preserve"> </w:t>
      </w:r>
      <w:r w:rsidRPr="00862C7C">
        <w:rPr>
          <w:rFonts w:ascii="Arial" w:hAnsi="Arial" w:cs="Arial"/>
          <w:sz w:val="24"/>
          <w:szCs w:val="24"/>
        </w:rPr>
        <w:t>Sus investigaciones y publicaciones han abordado la arquitectura estatal argentina y latinoamericana en la “larga década de 1960”, así como experiencias de enseñanza en historia y urbanismo. El presente trabajo forma parte de su trabajo de tesis doctoral titulado: “Arquitectura e infraestructura para el desarrollo en Argentina (1960-1975). La construcción del territorio nacional en la segunda fase del proceso de industrialización” que se encuentra en desar</w:t>
      </w:r>
      <w:r w:rsidR="00862C7C">
        <w:rPr>
          <w:rFonts w:ascii="Arial" w:hAnsi="Arial" w:cs="Arial"/>
          <w:sz w:val="24"/>
          <w:szCs w:val="24"/>
        </w:rPr>
        <w:t>r</w:t>
      </w:r>
      <w:r w:rsidRPr="00862C7C">
        <w:rPr>
          <w:rFonts w:ascii="Arial" w:hAnsi="Arial" w:cs="Arial"/>
          <w:sz w:val="24"/>
          <w:szCs w:val="24"/>
        </w:rPr>
        <w:t>ollo</w:t>
      </w:r>
      <w:r w:rsidR="00463992">
        <w:rPr>
          <w:rFonts w:ascii="Arial" w:hAnsi="Arial" w:cs="Arial"/>
          <w:sz w:val="24"/>
          <w:szCs w:val="24"/>
        </w:rPr>
        <w:t xml:space="preserve"> bajo la dirección de la Dra. María Laura Bertuzzi, co-dirección: Dr. Luis Müller.</w:t>
      </w:r>
    </w:p>
    <w:p w:rsidR="00445A1A" w:rsidRPr="00493FA2" w:rsidRDefault="00445A1A" w:rsidP="00445A1A">
      <w:pPr>
        <w:spacing w:after="0" w:line="480" w:lineRule="auto"/>
        <w:rPr>
          <w:rFonts w:ascii="Arial" w:hAnsi="Arial" w:cs="Arial"/>
          <w:sz w:val="24"/>
          <w:szCs w:val="24"/>
        </w:rPr>
      </w:pPr>
      <w:r w:rsidRPr="00463992">
        <w:rPr>
          <w:rFonts w:ascii="Arial" w:hAnsi="Arial" w:cs="Arial"/>
          <w:sz w:val="24"/>
          <w:szCs w:val="24"/>
          <w:lang w:val="pt-BR"/>
        </w:rPr>
        <w:t xml:space="preserve">Instituto de Teoría e Historia Urbano Arquitectónica. </w:t>
      </w:r>
      <w:r w:rsidRPr="00862C7C">
        <w:rPr>
          <w:rFonts w:ascii="Arial" w:hAnsi="Arial" w:cs="Arial"/>
          <w:sz w:val="24"/>
          <w:szCs w:val="24"/>
        </w:rPr>
        <w:t>Facultad de Arquitectura, Diseño y Urbanismo, Universidad Nacional del Litoral. Ciudad</w:t>
      </w:r>
      <w:r w:rsidRPr="00493FA2">
        <w:rPr>
          <w:rFonts w:ascii="Arial" w:hAnsi="Arial" w:cs="Arial"/>
          <w:sz w:val="24"/>
          <w:szCs w:val="24"/>
        </w:rPr>
        <w:t xml:space="preserve"> Universitaria 3000, Santa Fe, Argentina.</w:t>
      </w:r>
    </w:p>
    <w:p w:rsidR="00445A1A" w:rsidRDefault="00AB14ED" w:rsidP="00445A1A">
      <w:pPr>
        <w:spacing w:after="0" w:line="480" w:lineRule="auto"/>
        <w:rPr>
          <w:rFonts w:ascii="Arial" w:hAnsi="Arial" w:cs="Arial"/>
          <w:sz w:val="24"/>
          <w:szCs w:val="24"/>
        </w:rPr>
      </w:pPr>
      <w:hyperlink r:id="rId8" w:history="1">
        <w:r w:rsidR="00445A1A" w:rsidRPr="001F345C">
          <w:rPr>
            <w:rStyle w:val="Hipervnculo"/>
            <w:rFonts w:ascii="Arial" w:hAnsi="Arial" w:cs="Arial"/>
            <w:sz w:val="24"/>
            <w:szCs w:val="24"/>
          </w:rPr>
          <w:t>ccosta@fadu.unl.edu.ar</w:t>
        </w:r>
      </w:hyperlink>
    </w:p>
    <w:p w:rsidR="00445A1A" w:rsidRDefault="00445A1A" w:rsidP="00445A1A">
      <w:pPr>
        <w:spacing w:after="0" w:line="480" w:lineRule="auto"/>
        <w:rPr>
          <w:rFonts w:ascii="Arial" w:hAnsi="Arial" w:cs="Arial"/>
          <w:b/>
          <w:sz w:val="24"/>
          <w:szCs w:val="24"/>
        </w:rPr>
      </w:pPr>
    </w:p>
    <w:p w:rsidR="00445A1A" w:rsidRPr="00247F07" w:rsidRDefault="00445A1A" w:rsidP="00445A1A">
      <w:pPr>
        <w:spacing w:after="0" w:line="480" w:lineRule="auto"/>
        <w:rPr>
          <w:rFonts w:ascii="Arial" w:hAnsi="Arial" w:cs="Arial"/>
          <w:b/>
          <w:sz w:val="24"/>
          <w:szCs w:val="24"/>
        </w:rPr>
      </w:pPr>
      <w:r w:rsidRPr="00247F07">
        <w:rPr>
          <w:rFonts w:ascii="Arial" w:hAnsi="Arial" w:cs="Arial"/>
          <w:b/>
          <w:sz w:val="24"/>
          <w:szCs w:val="24"/>
        </w:rPr>
        <w:t>Resumen</w:t>
      </w:r>
    </w:p>
    <w:p w:rsidR="00445A1A" w:rsidRDefault="00445A1A" w:rsidP="00445A1A">
      <w:pPr>
        <w:spacing w:after="0" w:line="480" w:lineRule="auto"/>
        <w:rPr>
          <w:rFonts w:ascii="Arial" w:hAnsi="Arial" w:cs="Arial"/>
          <w:sz w:val="24"/>
          <w:szCs w:val="24"/>
        </w:rPr>
      </w:pPr>
      <w:r w:rsidRPr="00510D66">
        <w:rPr>
          <w:rFonts w:ascii="Arial" w:hAnsi="Arial" w:cs="Arial"/>
          <w:sz w:val="24"/>
          <w:szCs w:val="24"/>
        </w:rPr>
        <w:t xml:space="preserve">La promoción </w:t>
      </w:r>
      <w:r>
        <w:rPr>
          <w:rFonts w:ascii="Arial" w:hAnsi="Arial" w:cs="Arial"/>
          <w:sz w:val="24"/>
          <w:szCs w:val="24"/>
        </w:rPr>
        <w:t xml:space="preserve">estatal </w:t>
      </w:r>
      <w:r w:rsidRPr="00510D66">
        <w:rPr>
          <w:rFonts w:ascii="Arial" w:hAnsi="Arial" w:cs="Arial"/>
          <w:sz w:val="24"/>
          <w:szCs w:val="24"/>
        </w:rPr>
        <w:t xml:space="preserve">de obras de arquitectura e infraestructura </w:t>
      </w:r>
      <w:r>
        <w:rPr>
          <w:rFonts w:ascii="Arial" w:hAnsi="Arial" w:cs="Arial"/>
          <w:sz w:val="24"/>
          <w:szCs w:val="24"/>
        </w:rPr>
        <w:t>argentinas en la “larga década de 19</w:t>
      </w:r>
      <w:r w:rsidRPr="00510D66">
        <w:rPr>
          <w:rFonts w:ascii="Arial" w:hAnsi="Arial" w:cs="Arial"/>
          <w:sz w:val="24"/>
          <w:szCs w:val="24"/>
        </w:rPr>
        <w:t xml:space="preserve">60” </w:t>
      </w:r>
      <w:r>
        <w:rPr>
          <w:rFonts w:ascii="Arial" w:hAnsi="Arial" w:cs="Arial"/>
          <w:sz w:val="24"/>
          <w:szCs w:val="24"/>
        </w:rPr>
        <w:t>se vinculó a</w:t>
      </w:r>
      <w:r w:rsidRPr="00510D66">
        <w:rPr>
          <w:rFonts w:ascii="Arial" w:hAnsi="Arial" w:cs="Arial"/>
          <w:sz w:val="24"/>
          <w:szCs w:val="24"/>
        </w:rPr>
        <w:t xml:space="preserve"> demandas reconocibles que emergen de la </w:t>
      </w:r>
      <w:r w:rsidRPr="00510D66">
        <w:rPr>
          <w:rFonts w:ascii="Arial" w:hAnsi="Arial" w:cs="Arial"/>
          <w:sz w:val="24"/>
          <w:szCs w:val="24"/>
        </w:rPr>
        <w:lastRenderedPageBreak/>
        <w:t xml:space="preserve">planificación territorial y económica. La profundización del proceso de industrialización </w:t>
      </w:r>
      <w:r>
        <w:rPr>
          <w:rFonts w:ascii="Arial" w:hAnsi="Arial" w:cs="Arial"/>
          <w:sz w:val="24"/>
          <w:szCs w:val="24"/>
        </w:rPr>
        <w:t>implicó</w:t>
      </w:r>
      <w:r w:rsidRPr="00510D66">
        <w:rPr>
          <w:rFonts w:ascii="Arial" w:hAnsi="Arial" w:cs="Arial"/>
          <w:sz w:val="24"/>
          <w:szCs w:val="24"/>
        </w:rPr>
        <w:t xml:space="preserve"> </w:t>
      </w:r>
      <w:r>
        <w:rPr>
          <w:rFonts w:ascii="Arial" w:hAnsi="Arial" w:cs="Arial"/>
          <w:sz w:val="24"/>
          <w:szCs w:val="24"/>
        </w:rPr>
        <w:t xml:space="preserve">para el país </w:t>
      </w:r>
      <w:r w:rsidRPr="00510D66">
        <w:rPr>
          <w:rFonts w:ascii="Arial" w:hAnsi="Arial" w:cs="Arial"/>
          <w:sz w:val="24"/>
          <w:szCs w:val="24"/>
        </w:rPr>
        <w:t xml:space="preserve">la </w:t>
      </w:r>
      <w:r>
        <w:rPr>
          <w:rFonts w:ascii="Arial" w:hAnsi="Arial" w:cs="Arial"/>
          <w:sz w:val="24"/>
          <w:szCs w:val="24"/>
        </w:rPr>
        <w:t>autosuficiencia energética,</w:t>
      </w:r>
      <w:r w:rsidRPr="00510D66">
        <w:rPr>
          <w:rFonts w:ascii="Arial" w:hAnsi="Arial" w:cs="Arial"/>
          <w:sz w:val="24"/>
          <w:szCs w:val="24"/>
        </w:rPr>
        <w:t xml:space="preserve"> </w:t>
      </w:r>
      <w:r>
        <w:rPr>
          <w:rFonts w:ascii="Arial" w:hAnsi="Arial" w:cs="Arial"/>
          <w:sz w:val="24"/>
          <w:szCs w:val="24"/>
        </w:rPr>
        <w:t>la comunicación fluida entre centros productivos y</w:t>
      </w:r>
      <w:r w:rsidRPr="00510D66">
        <w:rPr>
          <w:rFonts w:ascii="Arial" w:hAnsi="Arial" w:cs="Arial"/>
          <w:sz w:val="24"/>
          <w:szCs w:val="24"/>
        </w:rPr>
        <w:t xml:space="preserve"> los recientemente creados Estados provincial</w:t>
      </w:r>
      <w:r>
        <w:rPr>
          <w:rFonts w:ascii="Arial" w:hAnsi="Arial" w:cs="Arial"/>
          <w:sz w:val="24"/>
          <w:szCs w:val="24"/>
        </w:rPr>
        <w:t>es,</w:t>
      </w:r>
      <w:r w:rsidRPr="00510D66">
        <w:rPr>
          <w:rFonts w:ascii="Arial" w:hAnsi="Arial" w:cs="Arial"/>
          <w:sz w:val="24"/>
          <w:szCs w:val="24"/>
        </w:rPr>
        <w:t xml:space="preserve"> </w:t>
      </w:r>
      <w:r>
        <w:rPr>
          <w:rFonts w:ascii="Arial" w:hAnsi="Arial" w:cs="Arial"/>
          <w:sz w:val="24"/>
          <w:szCs w:val="24"/>
        </w:rPr>
        <w:t>así como la industrialización de la construcción</w:t>
      </w:r>
      <w:r w:rsidRPr="00510D66">
        <w:rPr>
          <w:rFonts w:ascii="Arial" w:hAnsi="Arial" w:cs="Arial"/>
          <w:sz w:val="24"/>
          <w:szCs w:val="24"/>
        </w:rPr>
        <w:t xml:space="preserve">. Estos aspectos </w:t>
      </w:r>
      <w:r>
        <w:rPr>
          <w:rFonts w:ascii="Arial" w:hAnsi="Arial" w:cs="Arial"/>
          <w:sz w:val="24"/>
          <w:szCs w:val="24"/>
        </w:rPr>
        <w:t>repercutieron</w:t>
      </w:r>
      <w:r w:rsidRPr="00510D66">
        <w:rPr>
          <w:rFonts w:ascii="Arial" w:hAnsi="Arial" w:cs="Arial"/>
          <w:sz w:val="24"/>
          <w:szCs w:val="24"/>
        </w:rPr>
        <w:t xml:space="preserve"> en </w:t>
      </w:r>
      <w:r>
        <w:rPr>
          <w:rFonts w:ascii="Arial" w:hAnsi="Arial" w:cs="Arial"/>
          <w:sz w:val="24"/>
          <w:szCs w:val="24"/>
        </w:rPr>
        <w:t xml:space="preserve">la creación y desarrollo de </w:t>
      </w:r>
      <w:r w:rsidRPr="00510D66">
        <w:rPr>
          <w:rFonts w:ascii="Arial" w:hAnsi="Arial" w:cs="Arial"/>
          <w:sz w:val="24"/>
          <w:szCs w:val="24"/>
        </w:rPr>
        <w:t xml:space="preserve">diversos programas </w:t>
      </w:r>
      <w:r>
        <w:rPr>
          <w:rFonts w:ascii="Arial" w:hAnsi="Arial" w:cs="Arial"/>
          <w:sz w:val="24"/>
          <w:szCs w:val="24"/>
        </w:rPr>
        <w:t>constructivos</w:t>
      </w:r>
      <w:r w:rsidRPr="00510D66">
        <w:rPr>
          <w:rFonts w:ascii="Arial" w:hAnsi="Arial" w:cs="Arial"/>
          <w:sz w:val="24"/>
          <w:szCs w:val="24"/>
        </w:rPr>
        <w:t xml:space="preserve">. Sin embargo, </w:t>
      </w:r>
      <w:r>
        <w:rPr>
          <w:rFonts w:ascii="Arial" w:hAnsi="Arial" w:cs="Arial"/>
          <w:sz w:val="24"/>
          <w:szCs w:val="24"/>
        </w:rPr>
        <w:t>este artículo</w:t>
      </w:r>
      <w:r w:rsidRPr="00510D66">
        <w:rPr>
          <w:rFonts w:ascii="Arial" w:hAnsi="Arial" w:cs="Arial"/>
          <w:sz w:val="24"/>
          <w:szCs w:val="24"/>
        </w:rPr>
        <w:t xml:space="preserve"> </w:t>
      </w:r>
      <w:r>
        <w:rPr>
          <w:rFonts w:ascii="Arial" w:hAnsi="Arial" w:cs="Arial"/>
          <w:sz w:val="24"/>
          <w:szCs w:val="24"/>
        </w:rPr>
        <w:t>revisa la literatura en torno a tres programas específicos:</w:t>
      </w:r>
      <w:r w:rsidRPr="00510D66">
        <w:rPr>
          <w:rFonts w:ascii="Arial" w:hAnsi="Arial" w:cs="Arial"/>
          <w:sz w:val="24"/>
          <w:szCs w:val="24"/>
        </w:rPr>
        <w:t xml:space="preserve"> industria, energía y conexiones territoriales, por </w:t>
      </w:r>
      <w:r w:rsidRPr="001F303C">
        <w:rPr>
          <w:rFonts w:ascii="Arial" w:hAnsi="Arial" w:cs="Arial"/>
          <w:sz w:val="24"/>
          <w:szCs w:val="24"/>
        </w:rPr>
        <w:t>considerarlos fundamentales y sinérgicos dentro del proceso de industrialización en su segunda fase. E</w:t>
      </w:r>
      <w:r>
        <w:rPr>
          <w:rFonts w:ascii="Arial" w:hAnsi="Arial" w:cs="Arial"/>
          <w:sz w:val="24"/>
          <w:szCs w:val="24"/>
        </w:rPr>
        <w:t>n la mirada disciplinar</w:t>
      </w:r>
      <w:r w:rsidRPr="001F303C">
        <w:rPr>
          <w:rFonts w:ascii="Arial" w:hAnsi="Arial" w:cs="Arial"/>
          <w:sz w:val="24"/>
          <w:szCs w:val="24"/>
        </w:rPr>
        <w:t xml:space="preserve"> </w:t>
      </w:r>
      <w:r>
        <w:rPr>
          <w:rFonts w:ascii="Arial" w:hAnsi="Arial" w:cs="Arial"/>
          <w:sz w:val="24"/>
          <w:szCs w:val="24"/>
        </w:rPr>
        <w:t>sobre el objeto de estudio,</w:t>
      </w:r>
      <w:r w:rsidRPr="001F303C">
        <w:rPr>
          <w:rFonts w:ascii="Arial" w:hAnsi="Arial" w:cs="Arial"/>
          <w:sz w:val="24"/>
          <w:szCs w:val="24"/>
        </w:rPr>
        <w:t xml:space="preserve"> la política y la economía acuerdan bastante en la conceptualización del período, la planificación incorpora la noción de </w:t>
      </w:r>
      <w:r w:rsidRPr="001F303C">
        <w:rPr>
          <w:rFonts w:ascii="Arial" w:hAnsi="Arial" w:cs="Arial"/>
          <w:i/>
          <w:sz w:val="24"/>
          <w:szCs w:val="24"/>
        </w:rPr>
        <w:t>desequilibrio</w:t>
      </w:r>
      <w:r w:rsidRPr="001F303C">
        <w:rPr>
          <w:rFonts w:ascii="Arial" w:hAnsi="Arial" w:cs="Arial"/>
          <w:sz w:val="24"/>
          <w:szCs w:val="24"/>
        </w:rPr>
        <w:t xml:space="preserve"> </w:t>
      </w:r>
      <w:r>
        <w:rPr>
          <w:rFonts w:ascii="Arial" w:hAnsi="Arial" w:cs="Arial"/>
          <w:sz w:val="24"/>
          <w:szCs w:val="24"/>
        </w:rPr>
        <w:t>caracterizando a</w:t>
      </w:r>
      <w:r w:rsidRPr="001F303C">
        <w:rPr>
          <w:rFonts w:ascii="Arial" w:hAnsi="Arial" w:cs="Arial"/>
          <w:sz w:val="24"/>
          <w:szCs w:val="24"/>
        </w:rPr>
        <w:t>l territorio argentino</w:t>
      </w:r>
      <w:r>
        <w:rPr>
          <w:rFonts w:ascii="Arial" w:hAnsi="Arial" w:cs="Arial"/>
          <w:sz w:val="24"/>
          <w:szCs w:val="24"/>
        </w:rPr>
        <w:t>, y desde la arquitectura las obras se</w:t>
      </w:r>
      <w:r>
        <w:rPr>
          <w:rFonts w:ascii="Arial" w:hAnsi="Arial" w:cs="Arial"/>
          <w:iCs/>
          <w:sz w:val="24"/>
          <w:szCs w:val="24"/>
          <w:lang w:val="es-ES"/>
        </w:rPr>
        <w:t xml:space="preserve"> han abordado sólo </w:t>
      </w:r>
      <w:r w:rsidRPr="001F303C">
        <w:rPr>
          <w:rFonts w:ascii="Arial" w:hAnsi="Arial" w:cs="Arial"/>
          <w:iCs/>
          <w:sz w:val="24"/>
          <w:szCs w:val="24"/>
          <w:lang w:val="es-ES"/>
        </w:rPr>
        <w:t>en términos de búsqueda de identidad naci</w:t>
      </w:r>
      <w:r>
        <w:rPr>
          <w:rFonts w:ascii="Arial" w:hAnsi="Arial" w:cs="Arial"/>
          <w:iCs/>
          <w:sz w:val="24"/>
          <w:szCs w:val="24"/>
          <w:lang w:val="es-ES"/>
        </w:rPr>
        <w:t>onal y de cuestionamientos al estilo moderno</w:t>
      </w:r>
      <w:r w:rsidRPr="001F303C">
        <w:rPr>
          <w:rFonts w:ascii="Arial" w:hAnsi="Arial" w:cs="Arial"/>
          <w:iCs/>
          <w:sz w:val="24"/>
          <w:szCs w:val="24"/>
          <w:lang w:val="es-ES"/>
        </w:rPr>
        <w:t xml:space="preserve">. </w:t>
      </w:r>
      <w:r>
        <w:rPr>
          <w:rFonts w:ascii="Arial" w:hAnsi="Arial" w:cs="Arial"/>
          <w:sz w:val="24"/>
          <w:szCs w:val="24"/>
        </w:rPr>
        <w:t>Este trabajo permite señalar que</w:t>
      </w:r>
      <w:r w:rsidRPr="001F303C">
        <w:rPr>
          <w:rFonts w:ascii="Arial" w:hAnsi="Arial" w:cs="Arial"/>
          <w:sz w:val="24"/>
          <w:szCs w:val="24"/>
        </w:rPr>
        <w:t xml:space="preserve"> la construcción teórica </w:t>
      </w:r>
      <w:r>
        <w:rPr>
          <w:rFonts w:ascii="Arial" w:hAnsi="Arial" w:cs="Arial"/>
          <w:sz w:val="24"/>
          <w:szCs w:val="24"/>
        </w:rPr>
        <w:t>gira en torno a las nociones de:</w:t>
      </w:r>
      <w:r w:rsidRPr="001F303C">
        <w:rPr>
          <w:rFonts w:ascii="Arial" w:hAnsi="Arial" w:cs="Arial"/>
          <w:sz w:val="24"/>
          <w:szCs w:val="24"/>
        </w:rPr>
        <w:t xml:space="preserve"> </w:t>
      </w:r>
      <w:r w:rsidRPr="001F303C">
        <w:rPr>
          <w:rFonts w:ascii="Arial" w:hAnsi="Arial" w:cs="Arial"/>
          <w:i/>
          <w:sz w:val="24"/>
          <w:szCs w:val="24"/>
        </w:rPr>
        <w:t>desarrollismo</w:t>
      </w:r>
      <w:r>
        <w:rPr>
          <w:rFonts w:ascii="Arial" w:hAnsi="Arial" w:cs="Arial"/>
          <w:sz w:val="24"/>
          <w:szCs w:val="24"/>
        </w:rPr>
        <w:t xml:space="preserve"> como modelo teórico,</w:t>
      </w:r>
      <w:r w:rsidRPr="001F303C">
        <w:rPr>
          <w:rFonts w:ascii="Arial" w:hAnsi="Arial" w:cs="Arial"/>
          <w:sz w:val="24"/>
          <w:szCs w:val="24"/>
        </w:rPr>
        <w:t xml:space="preserve"> </w:t>
      </w:r>
      <w:r w:rsidRPr="001F303C">
        <w:rPr>
          <w:rFonts w:ascii="Arial" w:hAnsi="Arial" w:cs="Arial"/>
          <w:i/>
          <w:sz w:val="24"/>
          <w:szCs w:val="24"/>
        </w:rPr>
        <w:t>territorio</w:t>
      </w:r>
      <w:r w:rsidRPr="001F303C">
        <w:rPr>
          <w:rFonts w:ascii="Arial" w:hAnsi="Arial" w:cs="Arial"/>
          <w:sz w:val="24"/>
          <w:szCs w:val="24"/>
        </w:rPr>
        <w:t xml:space="preserve"> como espacio</w:t>
      </w:r>
      <w:r>
        <w:rPr>
          <w:rFonts w:ascii="Arial" w:hAnsi="Arial" w:cs="Arial"/>
          <w:sz w:val="24"/>
          <w:szCs w:val="24"/>
        </w:rPr>
        <w:t xml:space="preserve"> geográfico y lugar de poder,</w:t>
      </w:r>
      <w:r w:rsidRPr="001F303C">
        <w:rPr>
          <w:rFonts w:ascii="Arial" w:hAnsi="Arial" w:cs="Arial"/>
          <w:sz w:val="24"/>
          <w:szCs w:val="24"/>
        </w:rPr>
        <w:t xml:space="preserve"> </w:t>
      </w:r>
      <w:r w:rsidRPr="001F303C">
        <w:rPr>
          <w:rFonts w:ascii="Arial" w:hAnsi="Arial" w:cs="Arial"/>
          <w:i/>
          <w:sz w:val="24"/>
          <w:szCs w:val="24"/>
        </w:rPr>
        <w:t>planificación</w:t>
      </w:r>
      <w:r w:rsidRPr="001F303C">
        <w:rPr>
          <w:rFonts w:ascii="Arial" w:hAnsi="Arial" w:cs="Arial"/>
          <w:sz w:val="24"/>
          <w:szCs w:val="24"/>
        </w:rPr>
        <w:t xml:space="preserve"> como discipl</w:t>
      </w:r>
      <w:r>
        <w:rPr>
          <w:rFonts w:ascii="Arial" w:hAnsi="Arial" w:cs="Arial"/>
          <w:sz w:val="24"/>
          <w:szCs w:val="24"/>
        </w:rPr>
        <w:t>ina prioritaria en la época y</w:t>
      </w:r>
      <w:r w:rsidRPr="001F303C">
        <w:rPr>
          <w:rFonts w:ascii="Arial" w:hAnsi="Arial" w:cs="Arial"/>
          <w:sz w:val="24"/>
          <w:szCs w:val="24"/>
        </w:rPr>
        <w:t xml:space="preserve"> </w:t>
      </w:r>
      <w:r w:rsidRPr="001F303C">
        <w:rPr>
          <w:rFonts w:ascii="Arial" w:hAnsi="Arial" w:cs="Arial"/>
          <w:i/>
          <w:sz w:val="24"/>
          <w:szCs w:val="24"/>
        </w:rPr>
        <w:t>arquitectura para el desarrollo</w:t>
      </w:r>
      <w:r w:rsidRPr="001F303C">
        <w:rPr>
          <w:rFonts w:ascii="Arial" w:hAnsi="Arial" w:cs="Arial"/>
          <w:sz w:val="24"/>
          <w:szCs w:val="24"/>
        </w:rPr>
        <w:t xml:space="preserve"> como concepto en construcción.</w:t>
      </w:r>
      <w:r>
        <w:t xml:space="preserve"> </w:t>
      </w:r>
    </w:p>
    <w:p w:rsidR="00445A1A" w:rsidRDefault="00445A1A" w:rsidP="00445A1A">
      <w:pPr>
        <w:spacing w:after="0" w:line="480" w:lineRule="auto"/>
        <w:rPr>
          <w:rFonts w:ascii="Arial" w:hAnsi="Arial" w:cs="Arial"/>
          <w:b/>
          <w:bCs/>
          <w:sz w:val="24"/>
          <w:szCs w:val="24"/>
          <w:shd w:val="clear" w:color="auto" w:fill="FFFFFF"/>
        </w:rPr>
      </w:pPr>
      <w:r w:rsidRPr="00247F07">
        <w:rPr>
          <w:rFonts w:ascii="Arial" w:hAnsi="Arial" w:cs="Arial"/>
          <w:b/>
          <w:sz w:val="24"/>
          <w:szCs w:val="24"/>
        </w:rPr>
        <w:t xml:space="preserve">Palabras Clave: </w:t>
      </w:r>
      <w:r w:rsidRPr="00247F07">
        <w:rPr>
          <w:rStyle w:val="Textoennegrita"/>
          <w:rFonts w:ascii="Arial" w:hAnsi="Arial" w:cs="Arial"/>
          <w:b w:val="0"/>
          <w:sz w:val="24"/>
          <w:szCs w:val="24"/>
          <w:shd w:val="clear" w:color="auto" w:fill="FFFFFF"/>
        </w:rPr>
        <w:t>desarrollismo</w:t>
      </w:r>
      <w:r w:rsidR="00B01C40">
        <w:rPr>
          <w:rStyle w:val="Textoennegrita"/>
          <w:rFonts w:ascii="Arial" w:hAnsi="Arial" w:cs="Arial"/>
          <w:b w:val="0"/>
          <w:sz w:val="24"/>
          <w:szCs w:val="24"/>
          <w:shd w:val="clear" w:color="auto" w:fill="FFFFFF"/>
        </w:rPr>
        <w:t>,</w:t>
      </w:r>
      <w:r w:rsidR="00B01C40" w:rsidRPr="00B01C40">
        <w:rPr>
          <w:rStyle w:val="Textoennegrita"/>
          <w:rFonts w:ascii="Arial" w:hAnsi="Arial" w:cs="Arial"/>
          <w:b w:val="0"/>
          <w:sz w:val="24"/>
          <w:szCs w:val="24"/>
          <w:shd w:val="clear" w:color="auto" w:fill="FFFFFF"/>
        </w:rPr>
        <w:t xml:space="preserve"> </w:t>
      </w:r>
      <w:r w:rsidR="00B01C40">
        <w:rPr>
          <w:rStyle w:val="Textoennegrita"/>
          <w:rFonts w:ascii="Arial" w:hAnsi="Arial" w:cs="Arial"/>
          <w:b w:val="0"/>
          <w:sz w:val="24"/>
          <w:szCs w:val="24"/>
          <w:shd w:val="clear" w:color="auto" w:fill="FFFFFF"/>
        </w:rPr>
        <w:t>Estado,</w:t>
      </w:r>
      <w:r w:rsidR="00B01C40" w:rsidRPr="00247F07">
        <w:rPr>
          <w:rStyle w:val="Textoennegrita"/>
          <w:rFonts w:ascii="Arial" w:hAnsi="Arial" w:cs="Arial"/>
          <w:b w:val="0"/>
          <w:sz w:val="24"/>
          <w:szCs w:val="24"/>
          <w:shd w:val="clear" w:color="auto" w:fill="FFFFFF"/>
        </w:rPr>
        <w:t xml:space="preserve"> </w:t>
      </w:r>
      <w:r w:rsidR="00B01C40">
        <w:rPr>
          <w:rStyle w:val="Textoennegrita"/>
          <w:rFonts w:ascii="Arial" w:hAnsi="Arial" w:cs="Arial"/>
          <w:b w:val="0"/>
          <w:sz w:val="24"/>
          <w:szCs w:val="24"/>
          <w:shd w:val="clear" w:color="auto" w:fill="FFFFFF"/>
        </w:rPr>
        <w:t>industrialización,</w:t>
      </w:r>
      <w:r w:rsidR="00B01C40" w:rsidRPr="00B01C40">
        <w:rPr>
          <w:rStyle w:val="Textoennegrita"/>
          <w:rFonts w:ascii="Arial" w:hAnsi="Arial" w:cs="Arial"/>
          <w:b w:val="0"/>
          <w:sz w:val="24"/>
          <w:szCs w:val="24"/>
          <w:shd w:val="clear" w:color="auto" w:fill="FFFFFF"/>
        </w:rPr>
        <w:t xml:space="preserve"> </w:t>
      </w:r>
      <w:r w:rsidR="00B01C40">
        <w:rPr>
          <w:rStyle w:val="Textoennegrita"/>
          <w:rFonts w:ascii="Arial" w:hAnsi="Arial" w:cs="Arial"/>
          <w:b w:val="0"/>
          <w:sz w:val="24"/>
          <w:szCs w:val="24"/>
          <w:shd w:val="clear" w:color="auto" w:fill="FFFFFF"/>
        </w:rPr>
        <w:t xml:space="preserve">planificación, </w:t>
      </w:r>
      <w:r w:rsidR="00B01C40" w:rsidRPr="00247F07">
        <w:rPr>
          <w:rStyle w:val="Textoennegrita"/>
          <w:rFonts w:ascii="Arial" w:hAnsi="Arial" w:cs="Arial"/>
          <w:b w:val="0"/>
          <w:sz w:val="24"/>
          <w:szCs w:val="24"/>
          <w:shd w:val="clear" w:color="auto" w:fill="FFFFFF"/>
        </w:rPr>
        <w:t>territorio</w:t>
      </w:r>
    </w:p>
    <w:p w:rsidR="00445A1A" w:rsidRPr="00C12394" w:rsidRDefault="00445A1A" w:rsidP="00445A1A">
      <w:pPr>
        <w:spacing w:after="0" w:line="480" w:lineRule="auto"/>
        <w:rPr>
          <w:rFonts w:ascii="Arial" w:hAnsi="Arial" w:cs="Arial"/>
          <w:b/>
          <w:bCs/>
          <w:sz w:val="24"/>
          <w:szCs w:val="24"/>
          <w:shd w:val="clear" w:color="auto" w:fill="FFFFFF"/>
        </w:rPr>
      </w:pPr>
    </w:p>
    <w:p w:rsidR="00445A1A" w:rsidRPr="00611D27" w:rsidRDefault="00445A1A" w:rsidP="00445A1A">
      <w:pPr>
        <w:spacing w:after="0" w:line="480" w:lineRule="auto"/>
        <w:rPr>
          <w:rFonts w:ascii="Arial" w:hAnsi="Arial" w:cs="Arial"/>
          <w:b/>
          <w:sz w:val="24"/>
          <w:szCs w:val="24"/>
          <w:lang w:val="en-GB"/>
        </w:rPr>
      </w:pPr>
      <w:r w:rsidRPr="00611D27">
        <w:rPr>
          <w:rFonts w:ascii="Arial" w:hAnsi="Arial" w:cs="Arial"/>
          <w:b/>
          <w:sz w:val="24"/>
          <w:szCs w:val="24"/>
          <w:lang w:val="en-GB"/>
        </w:rPr>
        <w:t>Abstract</w:t>
      </w:r>
    </w:p>
    <w:p w:rsidR="00445A1A" w:rsidRDefault="00445A1A" w:rsidP="00445A1A">
      <w:pPr>
        <w:spacing w:after="0" w:line="480" w:lineRule="auto"/>
        <w:rPr>
          <w:rFonts w:ascii="Arial" w:hAnsi="Arial" w:cs="Arial"/>
          <w:sz w:val="24"/>
          <w:szCs w:val="24"/>
          <w:lang w:val="en-GB"/>
        </w:rPr>
      </w:pPr>
      <w:r w:rsidRPr="000D17C3">
        <w:rPr>
          <w:rFonts w:ascii="Arial" w:hAnsi="Arial" w:cs="Arial"/>
          <w:sz w:val="24"/>
          <w:szCs w:val="24"/>
          <w:lang w:val="en-GB"/>
        </w:rPr>
        <w:t xml:space="preserve">The </w:t>
      </w:r>
      <w:r>
        <w:rPr>
          <w:rFonts w:ascii="Arial" w:hAnsi="Arial" w:cs="Arial"/>
          <w:sz w:val="24"/>
          <w:szCs w:val="24"/>
          <w:lang w:val="en-GB"/>
        </w:rPr>
        <w:t>s</w:t>
      </w:r>
      <w:r w:rsidRPr="000D17C3">
        <w:rPr>
          <w:rFonts w:ascii="Arial" w:hAnsi="Arial" w:cs="Arial"/>
          <w:sz w:val="24"/>
          <w:szCs w:val="24"/>
          <w:lang w:val="en-GB"/>
        </w:rPr>
        <w:t>tate promotion of Argentine architectural and infrastructure works in the "long 1960s" was linked to recognizable demands</w:t>
      </w:r>
      <w:r>
        <w:rPr>
          <w:rFonts w:ascii="Arial" w:hAnsi="Arial" w:cs="Arial"/>
          <w:sz w:val="24"/>
          <w:szCs w:val="24"/>
          <w:lang w:val="en-GB"/>
        </w:rPr>
        <w:t xml:space="preserve"> </w:t>
      </w:r>
      <w:r w:rsidRPr="000D17C3">
        <w:rPr>
          <w:rFonts w:ascii="Arial" w:hAnsi="Arial" w:cs="Arial"/>
          <w:sz w:val="24"/>
          <w:szCs w:val="24"/>
          <w:lang w:val="en-GB"/>
        </w:rPr>
        <w:t>that emerge from territorial and economic planning</w:t>
      </w:r>
      <w:r>
        <w:rPr>
          <w:rFonts w:ascii="Arial" w:hAnsi="Arial" w:cs="Arial"/>
          <w:sz w:val="24"/>
          <w:szCs w:val="24"/>
          <w:lang w:val="en-GB"/>
        </w:rPr>
        <w:t xml:space="preserve">. </w:t>
      </w:r>
      <w:r w:rsidRPr="000D17C3">
        <w:rPr>
          <w:rFonts w:ascii="Arial" w:hAnsi="Arial" w:cs="Arial"/>
          <w:sz w:val="24"/>
          <w:szCs w:val="24"/>
          <w:lang w:val="en-GB"/>
        </w:rPr>
        <w:t xml:space="preserve">The deepening of the industrialization process implied </w:t>
      </w:r>
      <w:r>
        <w:rPr>
          <w:rFonts w:ascii="Arial" w:hAnsi="Arial" w:cs="Arial"/>
          <w:sz w:val="24"/>
          <w:szCs w:val="24"/>
          <w:lang w:val="en-GB"/>
        </w:rPr>
        <w:t xml:space="preserve">an </w:t>
      </w:r>
      <w:r w:rsidRPr="000D17C3">
        <w:rPr>
          <w:rFonts w:ascii="Arial" w:hAnsi="Arial" w:cs="Arial"/>
          <w:sz w:val="24"/>
          <w:szCs w:val="24"/>
          <w:lang w:val="en-GB"/>
        </w:rPr>
        <w:t>energy self-sufficiency country</w:t>
      </w:r>
      <w:r>
        <w:rPr>
          <w:rFonts w:ascii="Arial" w:hAnsi="Arial" w:cs="Arial"/>
          <w:sz w:val="24"/>
          <w:szCs w:val="24"/>
          <w:lang w:val="en-GB"/>
        </w:rPr>
        <w:t xml:space="preserve">, </w:t>
      </w:r>
      <w:r w:rsidRPr="000D17C3">
        <w:rPr>
          <w:rFonts w:ascii="Arial" w:hAnsi="Arial" w:cs="Arial"/>
          <w:sz w:val="24"/>
          <w:szCs w:val="24"/>
          <w:lang w:val="en-GB"/>
        </w:rPr>
        <w:t>fluent communication between production centers and the newly created provincial states</w:t>
      </w:r>
      <w:r>
        <w:rPr>
          <w:rFonts w:ascii="Arial" w:hAnsi="Arial" w:cs="Arial"/>
          <w:sz w:val="24"/>
          <w:szCs w:val="24"/>
          <w:lang w:val="en-GB"/>
        </w:rPr>
        <w:t xml:space="preserve">, </w:t>
      </w:r>
      <w:r w:rsidRPr="00AF4719">
        <w:rPr>
          <w:rFonts w:ascii="Arial" w:hAnsi="Arial" w:cs="Arial"/>
          <w:sz w:val="24"/>
          <w:szCs w:val="24"/>
          <w:lang w:val="en-GB"/>
        </w:rPr>
        <w:t>as w</w:t>
      </w:r>
      <w:r>
        <w:rPr>
          <w:rFonts w:ascii="Arial" w:hAnsi="Arial" w:cs="Arial"/>
          <w:sz w:val="24"/>
          <w:szCs w:val="24"/>
          <w:lang w:val="en-GB"/>
        </w:rPr>
        <w:t xml:space="preserve">ell as the </w:t>
      </w:r>
      <w:r w:rsidRPr="00AF4719">
        <w:rPr>
          <w:rFonts w:ascii="Arial" w:hAnsi="Arial" w:cs="Arial"/>
          <w:sz w:val="24"/>
          <w:szCs w:val="24"/>
          <w:lang w:val="en-GB"/>
        </w:rPr>
        <w:t>construction</w:t>
      </w:r>
      <w:r>
        <w:rPr>
          <w:rFonts w:ascii="Arial" w:hAnsi="Arial" w:cs="Arial"/>
          <w:sz w:val="24"/>
          <w:szCs w:val="24"/>
          <w:lang w:val="en-GB"/>
        </w:rPr>
        <w:t xml:space="preserve"> industrialization. </w:t>
      </w:r>
      <w:r w:rsidRPr="00AF4719">
        <w:rPr>
          <w:rFonts w:ascii="Arial" w:hAnsi="Arial" w:cs="Arial"/>
          <w:sz w:val="24"/>
          <w:szCs w:val="24"/>
          <w:lang w:val="en-GB"/>
        </w:rPr>
        <w:t xml:space="preserve">These aspects had an impact on the creation and development of various construction </w:t>
      </w:r>
      <w:r w:rsidRPr="00AF4719">
        <w:rPr>
          <w:rFonts w:ascii="Arial" w:hAnsi="Arial" w:cs="Arial"/>
          <w:sz w:val="24"/>
          <w:szCs w:val="24"/>
          <w:lang w:val="en-GB"/>
        </w:rPr>
        <w:lastRenderedPageBreak/>
        <w:t>programs</w:t>
      </w:r>
      <w:r>
        <w:rPr>
          <w:rFonts w:ascii="Arial" w:hAnsi="Arial" w:cs="Arial"/>
          <w:sz w:val="24"/>
          <w:szCs w:val="24"/>
          <w:lang w:val="en-GB"/>
        </w:rPr>
        <w:t xml:space="preserve">. </w:t>
      </w:r>
      <w:r w:rsidRPr="00AF4719">
        <w:rPr>
          <w:rFonts w:ascii="Arial" w:hAnsi="Arial" w:cs="Arial"/>
          <w:sz w:val="24"/>
          <w:szCs w:val="24"/>
          <w:lang w:val="en-GB"/>
        </w:rPr>
        <w:t>However, this article reviews the literature around three specific programs: industry, ene</w:t>
      </w:r>
      <w:r>
        <w:rPr>
          <w:rFonts w:ascii="Arial" w:hAnsi="Arial" w:cs="Arial"/>
          <w:sz w:val="24"/>
          <w:szCs w:val="24"/>
          <w:lang w:val="en-GB"/>
        </w:rPr>
        <w:t xml:space="preserve">rgy and territorial connections, </w:t>
      </w:r>
      <w:r w:rsidRPr="00AF4719">
        <w:rPr>
          <w:rFonts w:ascii="Arial" w:hAnsi="Arial" w:cs="Arial"/>
          <w:sz w:val="24"/>
          <w:szCs w:val="24"/>
          <w:lang w:val="en-GB"/>
        </w:rPr>
        <w:t>for considering them fundamental and synergistic within the industrialization process in its second phase</w:t>
      </w:r>
      <w:r>
        <w:rPr>
          <w:rFonts w:ascii="Arial" w:hAnsi="Arial" w:cs="Arial"/>
          <w:sz w:val="24"/>
          <w:szCs w:val="24"/>
          <w:lang w:val="en-GB"/>
        </w:rPr>
        <w:t xml:space="preserve">. </w:t>
      </w:r>
      <w:r w:rsidRPr="0056402C">
        <w:rPr>
          <w:rFonts w:ascii="Arial" w:hAnsi="Arial" w:cs="Arial"/>
          <w:sz w:val="24"/>
          <w:szCs w:val="24"/>
          <w:lang w:val="en-GB"/>
        </w:rPr>
        <w:t>In the disciplinary gaze on the object of study, politics and economics agree quite a bit on the conceptualization of the period</w:t>
      </w:r>
      <w:r>
        <w:rPr>
          <w:rFonts w:ascii="Arial" w:hAnsi="Arial" w:cs="Arial"/>
          <w:sz w:val="24"/>
          <w:szCs w:val="24"/>
          <w:lang w:val="en-GB"/>
        </w:rPr>
        <w:t xml:space="preserve">, </w:t>
      </w:r>
      <w:r w:rsidRPr="0056402C">
        <w:rPr>
          <w:rFonts w:ascii="Arial" w:hAnsi="Arial" w:cs="Arial"/>
          <w:sz w:val="24"/>
          <w:szCs w:val="24"/>
          <w:lang w:val="en-GB"/>
        </w:rPr>
        <w:t xml:space="preserve">planning incorporates the notion of </w:t>
      </w:r>
      <w:r w:rsidRPr="0056402C">
        <w:rPr>
          <w:rFonts w:ascii="Arial" w:hAnsi="Arial" w:cs="Arial"/>
          <w:i/>
          <w:sz w:val="24"/>
          <w:szCs w:val="24"/>
          <w:lang w:val="en-GB"/>
        </w:rPr>
        <w:t>imbalance</w:t>
      </w:r>
      <w:r w:rsidRPr="0056402C">
        <w:rPr>
          <w:rFonts w:ascii="Arial" w:hAnsi="Arial" w:cs="Arial"/>
          <w:sz w:val="24"/>
          <w:szCs w:val="24"/>
          <w:lang w:val="en-GB"/>
        </w:rPr>
        <w:t xml:space="preserve"> characterizing the Argentine territory</w:t>
      </w:r>
      <w:r>
        <w:rPr>
          <w:rFonts w:ascii="Arial" w:hAnsi="Arial" w:cs="Arial"/>
          <w:sz w:val="24"/>
          <w:szCs w:val="24"/>
          <w:lang w:val="en-GB"/>
        </w:rPr>
        <w:t xml:space="preserve">, </w:t>
      </w:r>
      <w:r w:rsidRPr="0056402C">
        <w:rPr>
          <w:rFonts w:ascii="Arial" w:hAnsi="Arial" w:cs="Arial"/>
          <w:sz w:val="24"/>
          <w:szCs w:val="24"/>
          <w:lang w:val="en-GB"/>
        </w:rPr>
        <w:t>and from architecture the works have been approached only in terms of search for national identity and modern style questions</w:t>
      </w:r>
      <w:r>
        <w:rPr>
          <w:rFonts w:ascii="Arial" w:hAnsi="Arial" w:cs="Arial"/>
          <w:sz w:val="24"/>
          <w:szCs w:val="24"/>
          <w:lang w:val="en-GB"/>
        </w:rPr>
        <w:t xml:space="preserve">. </w:t>
      </w:r>
      <w:r w:rsidRPr="0056402C">
        <w:rPr>
          <w:rFonts w:ascii="Arial" w:hAnsi="Arial" w:cs="Arial"/>
          <w:sz w:val="24"/>
          <w:szCs w:val="24"/>
          <w:lang w:val="en-GB"/>
        </w:rPr>
        <w:t>This work allows us to point out that the theoretical construction revolves around the notions of:</w:t>
      </w:r>
      <w:r>
        <w:rPr>
          <w:rFonts w:ascii="Arial" w:hAnsi="Arial" w:cs="Arial"/>
          <w:sz w:val="24"/>
          <w:szCs w:val="24"/>
          <w:lang w:val="en-GB"/>
        </w:rPr>
        <w:t xml:space="preserve"> </w:t>
      </w:r>
      <w:r w:rsidRPr="0056402C">
        <w:rPr>
          <w:rFonts w:ascii="Arial" w:hAnsi="Arial" w:cs="Arial"/>
          <w:i/>
          <w:sz w:val="24"/>
          <w:szCs w:val="24"/>
          <w:lang w:val="en-GB"/>
        </w:rPr>
        <w:t>developmentalism</w:t>
      </w:r>
      <w:r w:rsidRPr="0056402C">
        <w:rPr>
          <w:rFonts w:ascii="Arial" w:hAnsi="Arial" w:cs="Arial"/>
          <w:sz w:val="24"/>
          <w:szCs w:val="24"/>
          <w:lang w:val="en-GB"/>
        </w:rPr>
        <w:t xml:space="preserve"> as a theoretical model</w:t>
      </w:r>
      <w:r>
        <w:rPr>
          <w:rFonts w:ascii="Arial" w:hAnsi="Arial" w:cs="Arial"/>
          <w:sz w:val="24"/>
          <w:szCs w:val="24"/>
          <w:lang w:val="en-GB"/>
        </w:rPr>
        <w:t xml:space="preserve">, </w:t>
      </w:r>
      <w:r w:rsidRPr="0056402C">
        <w:rPr>
          <w:rFonts w:ascii="Arial" w:hAnsi="Arial" w:cs="Arial"/>
          <w:i/>
          <w:sz w:val="24"/>
          <w:szCs w:val="24"/>
          <w:lang w:val="en-GB"/>
        </w:rPr>
        <w:t>territory</w:t>
      </w:r>
      <w:r w:rsidRPr="0056402C">
        <w:rPr>
          <w:rFonts w:ascii="Arial" w:hAnsi="Arial" w:cs="Arial"/>
          <w:sz w:val="24"/>
          <w:szCs w:val="24"/>
          <w:lang w:val="en-GB"/>
        </w:rPr>
        <w:t xml:space="preserve"> as geographical space and place of power</w:t>
      </w:r>
      <w:r>
        <w:rPr>
          <w:rFonts w:ascii="Arial" w:hAnsi="Arial" w:cs="Arial"/>
          <w:sz w:val="24"/>
          <w:szCs w:val="24"/>
          <w:lang w:val="en-GB"/>
        </w:rPr>
        <w:t xml:space="preserve">, </w:t>
      </w:r>
      <w:r w:rsidRPr="0056402C">
        <w:rPr>
          <w:rFonts w:ascii="Arial" w:hAnsi="Arial" w:cs="Arial"/>
          <w:i/>
          <w:sz w:val="24"/>
          <w:szCs w:val="24"/>
          <w:lang w:val="en-GB"/>
        </w:rPr>
        <w:t>planning</w:t>
      </w:r>
      <w:r w:rsidRPr="0056402C">
        <w:rPr>
          <w:rFonts w:ascii="Arial" w:hAnsi="Arial" w:cs="Arial"/>
          <w:sz w:val="24"/>
          <w:szCs w:val="24"/>
          <w:lang w:val="en-GB"/>
        </w:rPr>
        <w:t xml:space="preserve"> as a priority discipline at the time and </w:t>
      </w:r>
      <w:r w:rsidRPr="0056402C">
        <w:rPr>
          <w:rFonts w:ascii="Arial" w:hAnsi="Arial" w:cs="Arial"/>
          <w:i/>
          <w:sz w:val="24"/>
          <w:szCs w:val="24"/>
          <w:lang w:val="en-GB"/>
        </w:rPr>
        <w:t>architecture for progress</w:t>
      </w:r>
      <w:r w:rsidRPr="0056402C">
        <w:rPr>
          <w:rFonts w:ascii="Arial" w:hAnsi="Arial" w:cs="Arial"/>
          <w:sz w:val="24"/>
          <w:szCs w:val="24"/>
          <w:lang w:val="en-GB"/>
        </w:rPr>
        <w:t xml:space="preserve"> as a concept under construction</w:t>
      </w:r>
      <w:r>
        <w:rPr>
          <w:rFonts w:ascii="Arial" w:hAnsi="Arial" w:cs="Arial"/>
          <w:sz w:val="24"/>
          <w:szCs w:val="24"/>
          <w:lang w:val="en-GB"/>
        </w:rPr>
        <w:t>.</w:t>
      </w:r>
    </w:p>
    <w:p w:rsidR="00445A1A" w:rsidRDefault="00445A1A" w:rsidP="00445A1A">
      <w:pPr>
        <w:spacing w:after="0" w:line="480" w:lineRule="auto"/>
        <w:rPr>
          <w:rFonts w:ascii="Arial" w:hAnsi="Arial" w:cs="Arial"/>
          <w:b/>
          <w:sz w:val="24"/>
          <w:szCs w:val="24"/>
          <w:lang w:val="en-GB"/>
        </w:rPr>
      </w:pPr>
      <w:r w:rsidRPr="00247F07">
        <w:rPr>
          <w:rFonts w:ascii="Arial" w:hAnsi="Arial" w:cs="Arial"/>
          <w:b/>
          <w:sz w:val="24"/>
          <w:szCs w:val="24"/>
          <w:lang w:val="en-GB"/>
        </w:rPr>
        <w:t>Key words:</w:t>
      </w:r>
      <w:r w:rsidR="00B01C40">
        <w:rPr>
          <w:rFonts w:ascii="Arial" w:hAnsi="Arial" w:cs="Arial"/>
          <w:sz w:val="24"/>
          <w:szCs w:val="24"/>
          <w:lang w:val="en-GB"/>
        </w:rPr>
        <w:t xml:space="preserve"> </w:t>
      </w:r>
      <w:r w:rsidRPr="00247F07">
        <w:rPr>
          <w:rFonts w:ascii="Arial" w:hAnsi="Arial" w:cs="Arial"/>
          <w:sz w:val="24"/>
          <w:szCs w:val="24"/>
          <w:lang w:val="en-GB"/>
        </w:rPr>
        <w:t>develop</w:t>
      </w:r>
      <w:bookmarkStart w:id="0" w:name="_GoBack"/>
      <w:bookmarkEnd w:id="0"/>
      <w:r w:rsidRPr="00247F07">
        <w:rPr>
          <w:rFonts w:ascii="Arial" w:hAnsi="Arial" w:cs="Arial"/>
          <w:sz w:val="24"/>
          <w:szCs w:val="24"/>
          <w:lang w:val="en-GB"/>
        </w:rPr>
        <w:t>mentalism</w:t>
      </w:r>
      <w:r w:rsidR="00B01C40">
        <w:rPr>
          <w:rFonts w:ascii="Arial" w:hAnsi="Arial" w:cs="Arial"/>
          <w:sz w:val="24"/>
          <w:szCs w:val="24"/>
          <w:lang w:val="en-GB"/>
        </w:rPr>
        <w:t xml:space="preserve">, </w:t>
      </w:r>
      <w:r w:rsidR="00B01C40" w:rsidRPr="00247F07">
        <w:rPr>
          <w:rFonts w:ascii="Arial" w:hAnsi="Arial" w:cs="Arial"/>
          <w:sz w:val="24"/>
          <w:szCs w:val="24"/>
          <w:lang w:val="en-GB"/>
        </w:rPr>
        <w:t>State</w:t>
      </w:r>
      <w:r w:rsidR="00B01C40">
        <w:rPr>
          <w:rFonts w:ascii="Arial" w:hAnsi="Arial" w:cs="Arial"/>
          <w:sz w:val="24"/>
          <w:szCs w:val="24"/>
          <w:lang w:val="en-GB"/>
        </w:rPr>
        <w:t xml:space="preserve">, </w:t>
      </w:r>
      <w:r w:rsidR="00B01C40" w:rsidRPr="00247F07">
        <w:rPr>
          <w:rFonts w:ascii="Arial" w:hAnsi="Arial" w:cs="Arial"/>
          <w:sz w:val="24"/>
          <w:szCs w:val="24"/>
          <w:lang w:val="en-GB"/>
        </w:rPr>
        <w:t>industrialization,</w:t>
      </w:r>
      <w:r w:rsidR="00B01C40">
        <w:rPr>
          <w:rFonts w:ascii="Arial" w:hAnsi="Arial" w:cs="Arial"/>
          <w:sz w:val="24"/>
          <w:szCs w:val="24"/>
          <w:lang w:val="en-GB"/>
        </w:rPr>
        <w:t xml:space="preserve"> </w:t>
      </w:r>
      <w:r w:rsidR="00B01C40" w:rsidRPr="00247F07">
        <w:rPr>
          <w:rFonts w:ascii="Arial" w:hAnsi="Arial" w:cs="Arial"/>
          <w:sz w:val="24"/>
          <w:szCs w:val="24"/>
          <w:lang w:val="en-GB"/>
        </w:rPr>
        <w:t>planning,</w:t>
      </w:r>
      <w:r w:rsidR="00B01C40">
        <w:rPr>
          <w:rFonts w:ascii="Arial" w:hAnsi="Arial" w:cs="Arial"/>
          <w:sz w:val="24"/>
          <w:szCs w:val="24"/>
          <w:lang w:val="en-GB"/>
        </w:rPr>
        <w:t xml:space="preserve"> territory</w:t>
      </w:r>
    </w:p>
    <w:p w:rsidR="00445A1A" w:rsidRPr="00445A1A" w:rsidRDefault="00445A1A" w:rsidP="00445A1A">
      <w:pPr>
        <w:spacing w:after="0" w:line="480" w:lineRule="auto"/>
        <w:rPr>
          <w:rFonts w:ascii="Arial" w:hAnsi="Arial" w:cs="Arial"/>
          <w:b/>
          <w:sz w:val="24"/>
          <w:szCs w:val="24"/>
          <w:lang w:val="en-GB"/>
        </w:rPr>
      </w:pPr>
    </w:p>
    <w:p w:rsidR="00EE68E6" w:rsidRPr="00EC7442" w:rsidRDefault="00A53FD4" w:rsidP="001B4F41">
      <w:pPr>
        <w:spacing w:after="0" w:line="480" w:lineRule="auto"/>
        <w:rPr>
          <w:rFonts w:ascii="Arial" w:hAnsi="Arial" w:cs="Arial"/>
          <w:b/>
          <w:sz w:val="24"/>
          <w:szCs w:val="24"/>
        </w:rPr>
      </w:pPr>
      <w:r>
        <w:rPr>
          <w:rFonts w:ascii="Arial" w:hAnsi="Arial" w:cs="Arial"/>
          <w:b/>
          <w:sz w:val="24"/>
          <w:szCs w:val="24"/>
        </w:rPr>
        <w:t>Introducción</w:t>
      </w:r>
    </w:p>
    <w:p w:rsidR="008A0633" w:rsidRDefault="00B50337" w:rsidP="001B4F41">
      <w:pPr>
        <w:spacing w:after="0" w:line="480" w:lineRule="auto"/>
        <w:rPr>
          <w:rFonts w:ascii="Arial" w:hAnsi="Arial" w:cs="Arial"/>
          <w:sz w:val="24"/>
          <w:szCs w:val="24"/>
        </w:rPr>
      </w:pPr>
      <w:r w:rsidRPr="00EC7442">
        <w:rPr>
          <w:rFonts w:ascii="Arial" w:hAnsi="Arial" w:cs="Arial"/>
          <w:sz w:val="24"/>
          <w:szCs w:val="24"/>
        </w:rPr>
        <w:t>La promoción intensa de obras y proyectos de arquitectura e infraestructura por parte del Estado</w:t>
      </w:r>
      <w:r w:rsidR="0084607B" w:rsidRPr="00EC7442">
        <w:rPr>
          <w:rFonts w:ascii="Arial" w:hAnsi="Arial" w:cs="Arial"/>
          <w:sz w:val="24"/>
          <w:szCs w:val="24"/>
        </w:rPr>
        <w:t xml:space="preserve"> desde fines de la década de 1950 a mediados de la década de </w:t>
      </w:r>
      <w:r w:rsidR="0084607B" w:rsidRPr="00FE4964">
        <w:rPr>
          <w:rFonts w:ascii="Arial" w:hAnsi="Arial" w:cs="Arial"/>
          <w:sz w:val="24"/>
          <w:szCs w:val="24"/>
        </w:rPr>
        <w:t>1970</w:t>
      </w:r>
      <w:r w:rsidRPr="00FE4964">
        <w:rPr>
          <w:rFonts w:ascii="Arial" w:hAnsi="Arial" w:cs="Arial"/>
          <w:sz w:val="24"/>
          <w:szCs w:val="24"/>
        </w:rPr>
        <w:t xml:space="preserve"> tuvo que ver con demandas reconocibles que emergen de la planificación territorial y económica en conjunto. </w:t>
      </w:r>
      <w:r w:rsidR="00FE4964" w:rsidRPr="00FE4964">
        <w:rPr>
          <w:rFonts w:ascii="Arial" w:hAnsi="Arial" w:cs="Arial"/>
          <w:sz w:val="24"/>
          <w:szCs w:val="24"/>
        </w:rPr>
        <w:t xml:space="preserve">El periodo se caracteriza por el cierre, hacia 1956, del proceso de provincialización (Ruffini, 2005) y por el </w:t>
      </w:r>
      <w:r w:rsidR="00FE4964" w:rsidRPr="00FE4964">
        <w:rPr>
          <w:rFonts w:ascii="Arial" w:hAnsi="Arial" w:cs="Arial"/>
          <w:i/>
          <w:sz w:val="24"/>
          <w:szCs w:val="24"/>
        </w:rPr>
        <w:t>desarrollismo</w:t>
      </w:r>
      <w:r w:rsidR="00FE4964" w:rsidRPr="00FE4964">
        <w:rPr>
          <w:rFonts w:ascii="Arial" w:hAnsi="Arial" w:cs="Arial"/>
          <w:sz w:val="24"/>
          <w:szCs w:val="24"/>
        </w:rPr>
        <w:t xml:space="preserve"> como modelo orientador que delineó en gran medida el perfil productivo del país. Éste último planteó la</w:t>
      </w:r>
      <w:r w:rsidRPr="00FE4964">
        <w:rPr>
          <w:rFonts w:ascii="Arial" w:hAnsi="Arial" w:cs="Arial"/>
          <w:sz w:val="24"/>
          <w:szCs w:val="24"/>
        </w:rPr>
        <w:t xml:space="preserve"> profundización d</w:t>
      </w:r>
      <w:r w:rsidR="00FE4964" w:rsidRPr="00FE4964">
        <w:rPr>
          <w:rFonts w:ascii="Arial" w:hAnsi="Arial" w:cs="Arial"/>
          <w:sz w:val="24"/>
          <w:szCs w:val="24"/>
        </w:rPr>
        <w:t xml:space="preserve">el proceso de industrialización, el cual </w:t>
      </w:r>
      <w:r w:rsidR="00DC08BF" w:rsidRPr="00FE4964">
        <w:rPr>
          <w:rFonts w:ascii="Arial" w:hAnsi="Arial" w:cs="Arial"/>
          <w:sz w:val="24"/>
          <w:szCs w:val="24"/>
        </w:rPr>
        <w:t>pretendía</w:t>
      </w:r>
      <w:r w:rsidRPr="00EC7442">
        <w:rPr>
          <w:rFonts w:ascii="Arial" w:hAnsi="Arial" w:cs="Arial"/>
          <w:sz w:val="24"/>
          <w:szCs w:val="24"/>
        </w:rPr>
        <w:t xml:space="preserve"> la constitución de un país</w:t>
      </w:r>
      <w:r w:rsidR="00DC08BF" w:rsidRPr="00EC7442">
        <w:rPr>
          <w:rFonts w:ascii="Arial" w:hAnsi="Arial" w:cs="Arial"/>
          <w:sz w:val="24"/>
          <w:szCs w:val="24"/>
        </w:rPr>
        <w:t xml:space="preserve"> que fuera</w:t>
      </w:r>
      <w:r w:rsidRPr="00EC7442">
        <w:rPr>
          <w:rFonts w:ascii="Arial" w:hAnsi="Arial" w:cs="Arial"/>
          <w:sz w:val="24"/>
          <w:szCs w:val="24"/>
        </w:rPr>
        <w:t xml:space="preserve"> autosuficiente en la producción de energías; c</w:t>
      </w:r>
      <w:r w:rsidR="00DC08BF" w:rsidRPr="00EC7442">
        <w:rPr>
          <w:rFonts w:ascii="Arial" w:hAnsi="Arial" w:cs="Arial"/>
          <w:sz w:val="24"/>
          <w:szCs w:val="24"/>
        </w:rPr>
        <w:t>uyos</w:t>
      </w:r>
      <w:r w:rsidRPr="00EC7442">
        <w:rPr>
          <w:rFonts w:ascii="Arial" w:hAnsi="Arial" w:cs="Arial"/>
          <w:sz w:val="24"/>
          <w:szCs w:val="24"/>
        </w:rPr>
        <w:t xml:space="preserve"> centros productivos </w:t>
      </w:r>
      <w:r w:rsidR="00DC08BF" w:rsidRPr="00EC7442">
        <w:rPr>
          <w:rFonts w:ascii="Arial" w:hAnsi="Arial" w:cs="Arial"/>
          <w:sz w:val="24"/>
          <w:szCs w:val="24"/>
        </w:rPr>
        <w:t xml:space="preserve">estuvieran </w:t>
      </w:r>
      <w:r w:rsidRPr="00EC7442">
        <w:rPr>
          <w:rFonts w:ascii="Arial" w:hAnsi="Arial" w:cs="Arial"/>
          <w:sz w:val="24"/>
          <w:szCs w:val="24"/>
        </w:rPr>
        <w:t xml:space="preserve">comunicados fluidamente con los nuevos Estados provinciales, y </w:t>
      </w:r>
      <w:r w:rsidR="00DC08BF" w:rsidRPr="00EC7442">
        <w:rPr>
          <w:rFonts w:ascii="Arial" w:hAnsi="Arial" w:cs="Arial"/>
          <w:sz w:val="24"/>
          <w:szCs w:val="24"/>
        </w:rPr>
        <w:t>cuyas obras se llevaran adelante mediante la construcción industrializada</w:t>
      </w:r>
      <w:r w:rsidRPr="00EC7442">
        <w:rPr>
          <w:rFonts w:ascii="Arial" w:hAnsi="Arial" w:cs="Arial"/>
          <w:sz w:val="24"/>
          <w:szCs w:val="24"/>
        </w:rPr>
        <w:t xml:space="preserve">. </w:t>
      </w:r>
    </w:p>
    <w:p w:rsidR="00120609" w:rsidRDefault="0084607B" w:rsidP="001B4F41">
      <w:pPr>
        <w:spacing w:after="0" w:line="480" w:lineRule="auto"/>
        <w:rPr>
          <w:rFonts w:ascii="Arial" w:hAnsi="Arial" w:cs="Arial"/>
          <w:sz w:val="24"/>
          <w:szCs w:val="24"/>
        </w:rPr>
      </w:pPr>
      <w:r w:rsidRPr="00EC7442">
        <w:rPr>
          <w:rFonts w:ascii="Arial" w:hAnsi="Arial" w:cs="Arial"/>
          <w:sz w:val="24"/>
          <w:szCs w:val="24"/>
        </w:rPr>
        <w:lastRenderedPageBreak/>
        <w:t xml:space="preserve">El proceso de industrialización encarado en la década de 1930 tiene un correlato con el impulso a la industria base </w:t>
      </w:r>
      <w:r w:rsidR="00EC7442" w:rsidRPr="00EC7442">
        <w:rPr>
          <w:rFonts w:ascii="Arial" w:hAnsi="Arial" w:cs="Arial"/>
          <w:sz w:val="24"/>
          <w:szCs w:val="24"/>
        </w:rPr>
        <w:t>desplegado</w:t>
      </w:r>
      <w:r w:rsidRPr="00EC7442">
        <w:rPr>
          <w:rFonts w:ascii="Arial" w:hAnsi="Arial" w:cs="Arial"/>
          <w:sz w:val="24"/>
          <w:szCs w:val="24"/>
        </w:rPr>
        <w:t xml:space="preserve"> a finales de 1950 con el gobierno de Arturo Frondizi. La promoción de la industria pesada </w:t>
      </w:r>
      <w:r w:rsidR="00120609" w:rsidRPr="00EC7442">
        <w:rPr>
          <w:rFonts w:ascii="Arial" w:hAnsi="Arial" w:cs="Arial"/>
          <w:sz w:val="24"/>
          <w:szCs w:val="24"/>
        </w:rPr>
        <w:t xml:space="preserve">implicaba la producción de petróleo, químicos, papel, metales, entre otros y </w:t>
      </w:r>
      <w:r w:rsidR="009004CD">
        <w:rPr>
          <w:rFonts w:ascii="Arial" w:hAnsi="Arial" w:cs="Arial"/>
          <w:sz w:val="24"/>
          <w:szCs w:val="24"/>
        </w:rPr>
        <w:t>esta tipología</w:t>
      </w:r>
      <w:r w:rsidR="00120609" w:rsidRPr="00EC7442">
        <w:rPr>
          <w:rFonts w:ascii="Arial" w:hAnsi="Arial" w:cs="Arial"/>
          <w:sz w:val="24"/>
          <w:szCs w:val="24"/>
        </w:rPr>
        <w:t xml:space="preserve"> de planta fabril requería grandes extensiones de territorio y cercanía con recursos naturales. A su vez, demandaba grandes cantidades de energía eléctrica para su funcionamien</w:t>
      </w:r>
      <w:r w:rsidR="00E42EF8">
        <w:rPr>
          <w:rFonts w:ascii="Arial" w:hAnsi="Arial" w:cs="Arial"/>
          <w:sz w:val="24"/>
          <w:szCs w:val="24"/>
        </w:rPr>
        <w:t>to y desarrollo. El proceso de I</w:t>
      </w:r>
      <w:r w:rsidR="00120609" w:rsidRPr="00EC7442">
        <w:rPr>
          <w:rFonts w:ascii="Arial" w:hAnsi="Arial" w:cs="Arial"/>
          <w:sz w:val="24"/>
          <w:szCs w:val="24"/>
        </w:rPr>
        <w:t xml:space="preserve">ndustrialización por </w:t>
      </w:r>
      <w:r w:rsidR="00E42EF8">
        <w:rPr>
          <w:rFonts w:ascii="Arial" w:hAnsi="Arial" w:cs="Arial"/>
          <w:sz w:val="24"/>
          <w:szCs w:val="24"/>
        </w:rPr>
        <w:t>Sustitución de I</w:t>
      </w:r>
      <w:r w:rsidR="00120609" w:rsidRPr="00EC7442">
        <w:rPr>
          <w:rFonts w:ascii="Arial" w:hAnsi="Arial" w:cs="Arial"/>
          <w:sz w:val="24"/>
          <w:szCs w:val="24"/>
        </w:rPr>
        <w:t xml:space="preserve">mportaciones (ISI) en su segunda fase se </w:t>
      </w:r>
      <w:r w:rsidR="00887614">
        <w:rPr>
          <w:rFonts w:ascii="Arial" w:hAnsi="Arial" w:cs="Arial"/>
          <w:sz w:val="24"/>
          <w:szCs w:val="24"/>
        </w:rPr>
        <w:t>llevó adelante en simultaneo con</w:t>
      </w:r>
      <w:r w:rsidR="00120609" w:rsidRPr="00EC7442">
        <w:rPr>
          <w:rFonts w:ascii="Arial" w:hAnsi="Arial" w:cs="Arial"/>
          <w:sz w:val="24"/>
          <w:szCs w:val="24"/>
        </w:rPr>
        <w:t xml:space="preserve"> la creación de nuevas provincias (ex territorios nacionales) lo que demandó equipamiento, conexiones viales e infraestructura para abastecer las nuevas capitales</w:t>
      </w:r>
      <w:r w:rsidR="009D53D2">
        <w:rPr>
          <w:rFonts w:ascii="Arial" w:hAnsi="Arial" w:cs="Arial"/>
          <w:sz w:val="24"/>
          <w:szCs w:val="24"/>
        </w:rPr>
        <w:t>, así como un nuevo ejercicio de los poderes nacional y provinciales</w:t>
      </w:r>
      <w:r w:rsidR="00120609" w:rsidRPr="00EC7442">
        <w:rPr>
          <w:rFonts w:ascii="Arial" w:hAnsi="Arial" w:cs="Arial"/>
          <w:sz w:val="24"/>
          <w:szCs w:val="24"/>
        </w:rPr>
        <w:t xml:space="preserve">. </w:t>
      </w:r>
      <w:r w:rsidR="00887614">
        <w:rPr>
          <w:rFonts w:ascii="Arial" w:hAnsi="Arial" w:cs="Arial"/>
          <w:sz w:val="24"/>
          <w:szCs w:val="24"/>
        </w:rPr>
        <w:t>La planificación como disciplina se institucionalizó hacia 1962 con la creación del Consejo Nacional de Desarrollo (CONADE) y se propuso orientar todo este proceso a través de la creación de planes de desarrollo económico.</w:t>
      </w:r>
    </w:p>
    <w:p w:rsidR="007A77A5" w:rsidRDefault="007A77A5" w:rsidP="001B4F41">
      <w:pPr>
        <w:spacing w:after="0" w:line="480" w:lineRule="auto"/>
        <w:rPr>
          <w:rFonts w:ascii="Arial" w:hAnsi="Arial" w:cs="Arial"/>
          <w:sz w:val="24"/>
          <w:szCs w:val="24"/>
        </w:rPr>
      </w:pPr>
      <w:r>
        <w:rPr>
          <w:rFonts w:ascii="Arial" w:hAnsi="Arial" w:cs="Arial"/>
          <w:sz w:val="24"/>
          <w:szCs w:val="24"/>
        </w:rPr>
        <w:t>Si bien e</w:t>
      </w:r>
      <w:r w:rsidRPr="00EC7442">
        <w:rPr>
          <w:rFonts w:ascii="Arial" w:hAnsi="Arial" w:cs="Arial"/>
          <w:sz w:val="24"/>
          <w:szCs w:val="24"/>
        </w:rPr>
        <w:t>stos aspectos se desplegaron en diversos programas constructivos</w:t>
      </w:r>
      <w:r>
        <w:rPr>
          <w:rFonts w:ascii="Arial" w:hAnsi="Arial" w:cs="Arial"/>
          <w:sz w:val="24"/>
          <w:szCs w:val="24"/>
        </w:rPr>
        <w:t>, el presente artículo propone una revisión de la literatura en torno a tres programas estatales específicos:</w:t>
      </w:r>
      <w:r w:rsidRPr="00EC7442">
        <w:rPr>
          <w:rFonts w:ascii="Arial" w:hAnsi="Arial" w:cs="Arial"/>
          <w:sz w:val="24"/>
          <w:szCs w:val="24"/>
        </w:rPr>
        <w:t xml:space="preserve"> industria, energía y conexiones territoriales, por considerarlos fundamentales y sinérgicos dentro del proceso de industrialización.</w:t>
      </w:r>
      <w:r>
        <w:rPr>
          <w:rFonts w:ascii="Arial" w:hAnsi="Arial" w:cs="Arial"/>
          <w:sz w:val="24"/>
          <w:szCs w:val="24"/>
        </w:rPr>
        <w:t xml:space="preserve"> El periodo de estudio se inicia en 1960 con la firma del tratado interprovincial para la construcción del Túnel Subfluvial entre Santa Fe y Entre Ríos que unirá por primera vez a la Mesopotamia con el resto del territorio argentino; y se cierra en 1975 con el proyecto para la fábrica de Papel Prensa en San Pedro (Buenos Aires), empresa mixta, primera y única </w:t>
      </w:r>
      <w:r w:rsidR="00103DC6">
        <w:rPr>
          <w:rFonts w:ascii="Arial" w:hAnsi="Arial" w:cs="Arial"/>
          <w:sz w:val="24"/>
          <w:szCs w:val="24"/>
        </w:rPr>
        <w:t xml:space="preserve">en el rubro en su momento </w:t>
      </w:r>
      <w:r>
        <w:rPr>
          <w:rFonts w:ascii="Arial" w:hAnsi="Arial" w:cs="Arial"/>
          <w:sz w:val="24"/>
          <w:szCs w:val="24"/>
        </w:rPr>
        <w:t>en</w:t>
      </w:r>
      <w:r w:rsidR="00103DC6">
        <w:rPr>
          <w:rFonts w:ascii="Arial" w:hAnsi="Arial" w:cs="Arial"/>
          <w:sz w:val="24"/>
          <w:szCs w:val="24"/>
        </w:rPr>
        <w:t xml:space="preserve"> todo el país</w:t>
      </w:r>
      <w:r>
        <w:rPr>
          <w:rFonts w:ascii="Arial" w:hAnsi="Arial" w:cs="Arial"/>
          <w:sz w:val="24"/>
          <w:szCs w:val="24"/>
        </w:rPr>
        <w:t>.</w:t>
      </w:r>
    </w:p>
    <w:p w:rsidR="00B50337" w:rsidRPr="00EC7442" w:rsidRDefault="00B50337" w:rsidP="001B4F41">
      <w:pPr>
        <w:spacing w:after="0" w:line="480" w:lineRule="auto"/>
        <w:rPr>
          <w:rFonts w:ascii="Arial" w:hAnsi="Arial" w:cs="Arial"/>
          <w:sz w:val="24"/>
          <w:szCs w:val="24"/>
        </w:rPr>
      </w:pPr>
      <w:r w:rsidRPr="00EC7442">
        <w:rPr>
          <w:rFonts w:ascii="Arial" w:hAnsi="Arial" w:cs="Arial"/>
          <w:sz w:val="24"/>
          <w:szCs w:val="24"/>
        </w:rPr>
        <w:t xml:space="preserve">Dentro de los programas señalados se presentan subprogramas definidos en obras y proyectos. </w:t>
      </w:r>
      <w:r w:rsidR="009D53D2">
        <w:rPr>
          <w:rFonts w:ascii="Arial" w:hAnsi="Arial" w:cs="Arial"/>
          <w:sz w:val="24"/>
          <w:szCs w:val="24"/>
        </w:rPr>
        <w:t>Para</w:t>
      </w:r>
      <w:r w:rsidRPr="00EC7442">
        <w:rPr>
          <w:rFonts w:ascii="Arial" w:hAnsi="Arial" w:cs="Arial"/>
          <w:sz w:val="24"/>
          <w:szCs w:val="24"/>
        </w:rPr>
        <w:t xml:space="preserve"> la industria se reconocen sedes administrativas, plantas </w:t>
      </w:r>
      <w:r w:rsidRPr="00EC7442">
        <w:rPr>
          <w:rFonts w:ascii="Arial" w:hAnsi="Arial" w:cs="Arial"/>
          <w:sz w:val="24"/>
          <w:szCs w:val="24"/>
        </w:rPr>
        <w:lastRenderedPageBreak/>
        <w:t xml:space="preserve">productoras y edificios complementarios; en los complejos vinculados a la producción de energía se registran represas y centrales hidroeléctricas, termoeléctricas y nucleares; mientras que para las conexiones territoriales se encuentran puentes, aeropuertos, túneles, y estaciones de ómnibus. Como indica la voz “industrial (arquitectura)” en el Diccionario de Arquitectura en la Argentina </w:t>
      </w:r>
      <w:r w:rsidRPr="00EC7442">
        <w:rPr>
          <w:rFonts w:ascii="Arial" w:hAnsi="Arial" w:cs="Arial"/>
          <w:noProof/>
          <w:sz w:val="24"/>
          <w:szCs w:val="24"/>
        </w:rPr>
        <w:t>(Silvestri en Liernur &amp; Aliata, 2004)</w:t>
      </w:r>
      <w:r w:rsidRPr="00EC7442">
        <w:rPr>
          <w:rFonts w:ascii="Arial" w:hAnsi="Arial" w:cs="Arial"/>
          <w:sz w:val="24"/>
          <w:szCs w:val="24"/>
        </w:rPr>
        <w:t xml:space="preserve"> las fronteras entre construcciones industriales y arquitectura de servicios (transporte e infraestructura) tiende a borrarse para una comprensión más precisa del fenómeno de moderniz</w:t>
      </w:r>
      <w:r w:rsidR="00611D27">
        <w:rPr>
          <w:rFonts w:ascii="Arial" w:hAnsi="Arial" w:cs="Arial"/>
          <w:sz w:val="24"/>
          <w:szCs w:val="24"/>
        </w:rPr>
        <w:t xml:space="preserve">ación del país. Sin embargo, </w:t>
      </w:r>
      <w:r w:rsidRPr="00EC7442">
        <w:rPr>
          <w:rFonts w:ascii="Arial" w:hAnsi="Arial" w:cs="Arial"/>
          <w:sz w:val="24"/>
          <w:szCs w:val="24"/>
        </w:rPr>
        <w:t xml:space="preserve">aquí se repasa cada programa por separado a fin de poder desagregar problemáticas que abonen al </w:t>
      </w:r>
      <w:r w:rsidR="0082120F" w:rsidRPr="00EC7442">
        <w:rPr>
          <w:rFonts w:ascii="Arial" w:hAnsi="Arial" w:cs="Arial"/>
          <w:sz w:val="24"/>
          <w:szCs w:val="24"/>
        </w:rPr>
        <w:t>objeto de estudio</w:t>
      </w:r>
      <w:r w:rsidRPr="00EC7442">
        <w:rPr>
          <w:rFonts w:ascii="Arial" w:hAnsi="Arial" w:cs="Arial"/>
          <w:sz w:val="24"/>
          <w:szCs w:val="24"/>
        </w:rPr>
        <w:t>.</w:t>
      </w:r>
    </w:p>
    <w:p w:rsidR="00675365" w:rsidRDefault="00675365" w:rsidP="001B4F41">
      <w:pPr>
        <w:pStyle w:val="Default"/>
        <w:spacing w:line="480" w:lineRule="auto"/>
        <w:rPr>
          <w:iCs/>
          <w:color w:val="auto"/>
          <w:lang w:val="es-ES"/>
        </w:rPr>
      </w:pPr>
      <w:r w:rsidRPr="00EC7442">
        <w:rPr>
          <w:iCs/>
          <w:color w:val="auto"/>
          <w:lang w:val="es-ES"/>
        </w:rPr>
        <w:t>Si bien el periodo histórico es abordado ampliamente por la historiografía política y e</w:t>
      </w:r>
      <w:r w:rsidR="00611D27">
        <w:rPr>
          <w:iCs/>
          <w:color w:val="auto"/>
          <w:lang w:val="es-ES"/>
        </w:rPr>
        <w:t xml:space="preserve">conómica interesa destacar </w:t>
      </w:r>
      <w:r w:rsidRPr="00EC7442">
        <w:rPr>
          <w:iCs/>
          <w:color w:val="auto"/>
          <w:lang w:val="es-ES"/>
        </w:rPr>
        <w:t xml:space="preserve">los autores que ponen de relieve la planificación en la obra estatal (primer apartado), así como aquellos que hacen mención a las inversiones y ejecuciones de obras de arquitectura e infraestructura </w:t>
      </w:r>
      <w:r w:rsidR="004E4E60" w:rsidRPr="00EC7442">
        <w:rPr>
          <w:iCs/>
          <w:color w:val="auto"/>
          <w:lang w:val="es-ES"/>
        </w:rPr>
        <w:t xml:space="preserve">en relación a los programas de estudio </w:t>
      </w:r>
      <w:r w:rsidRPr="00EC7442">
        <w:rPr>
          <w:iCs/>
          <w:color w:val="auto"/>
          <w:lang w:val="es-ES"/>
        </w:rPr>
        <w:t xml:space="preserve">(segundo, tercer y cuarto apartado). </w:t>
      </w:r>
      <w:r w:rsidR="00E549A7">
        <w:rPr>
          <w:iCs/>
          <w:color w:val="auto"/>
          <w:lang w:val="es-ES"/>
        </w:rPr>
        <w:t>Cabe mencionar</w:t>
      </w:r>
      <w:r w:rsidR="00961D18">
        <w:rPr>
          <w:iCs/>
          <w:color w:val="auto"/>
          <w:lang w:val="es-ES"/>
        </w:rPr>
        <w:t xml:space="preserve"> un trabajo que resulta de cabecera para estudiar la relación entre arquitectura, infraestructura y Estado: </w:t>
      </w:r>
      <w:r w:rsidR="00961D18" w:rsidRPr="004A1FAC">
        <w:rPr>
          <w:i/>
          <w:shd w:val="clear" w:color="auto" w:fill="FFFFFF"/>
        </w:rPr>
        <w:t xml:space="preserve">“Arquitectura, tecnología y proyecto: obras públicas e </w:t>
      </w:r>
      <w:r w:rsidR="00961D18" w:rsidRPr="00754C14">
        <w:rPr>
          <w:i/>
          <w:shd w:val="clear" w:color="auto" w:fill="FFFFFF"/>
        </w:rPr>
        <w:t>infraestructura urbana y territorial en Argentina: 1955-1971”</w:t>
      </w:r>
      <w:r w:rsidR="00961D18" w:rsidRPr="00754C14">
        <w:rPr>
          <w:shd w:val="clear" w:color="auto" w:fill="FFFFFF"/>
        </w:rPr>
        <w:t xml:space="preserve"> (Müller</w:t>
      </w:r>
      <w:r w:rsidR="00961D18" w:rsidRPr="00E549A7">
        <w:rPr>
          <w:shd w:val="clear" w:color="auto" w:fill="FFFFFF"/>
        </w:rPr>
        <w:t xml:space="preserve">, </w:t>
      </w:r>
      <w:r w:rsidR="00E549A7">
        <w:rPr>
          <w:shd w:val="clear" w:color="auto" w:fill="FFFFFF"/>
        </w:rPr>
        <w:t>Shmidt &amp;</w:t>
      </w:r>
      <w:r w:rsidR="00961D18" w:rsidRPr="00E549A7">
        <w:rPr>
          <w:shd w:val="clear" w:color="auto" w:fill="FFFFFF"/>
        </w:rPr>
        <w:t xml:space="preserve"> Parera,</w:t>
      </w:r>
      <w:r w:rsidR="00961D18" w:rsidRPr="00754C14">
        <w:rPr>
          <w:shd w:val="clear" w:color="auto" w:fill="FFFFFF"/>
        </w:rPr>
        <w:t xml:space="preserve"> 2018)</w:t>
      </w:r>
      <w:r w:rsidR="00961D18">
        <w:rPr>
          <w:shd w:val="clear" w:color="auto" w:fill="FFFFFF"/>
        </w:rPr>
        <w:t xml:space="preserve"> pues aborda </w:t>
      </w:r>
      <w:r w:rsidR="00CD59DD">
        <w:rPr>
          <w:shd w:val="clear" w:color="auto" w:fill="FFFFFF"/>
        </w:rPr>
        <w:t xml:space="preserve">precisamente </w:t>
      </w:r>
      <w:r w:rsidR="00961D18">
        <w:rPr>
          <w:shd w:val="clear" w:color="auto" w:fill="FFFFFF"/>
        </w:rPr>
        <w:t xml:space="preserve">el periodo desarrollista. </w:t>
      </w:r>
      <w:r w:rsidRPr="00EC7442">
        <w:rPr>
          <w:iCs/>
          <w:color w:val="auto"/>
          <w:lang w:val="es-ES"/>
        </w:rPr>
        <w:t xml:space="preserve">Finalmente se </w:t>
      </w:r>
      <w:r w:rsidR="00462B5E" w:rsidRPr="00EC7442">
        <w:rPr>
          <w:iCs/>
          <w:color w:val="auto"/>
          <w:lang w:val="es-ES"/>
        </w:rPr>
        <w:t>revisa</w:t>
      </w:r>
      <w:r w:rsidRPr="00EC7442">
        <w:rPr>
          <w:iCs/>
          <w:color w:val="auto"/>
          <w:lang w:val="es-ES"/>
        </w:rPr>
        <w:t xml:space="preserve"> </w:t>
      </w:r>
      <w:r w:rsidR="00462B5E" w:rsidRPr="00EC7442">
        <w:rPr>
          <w:iCs/>
          <w:color w:val="auto"/>
          <w:lang w:val="es-ES"/>
        </w:rPr>
        <w:t>la noción</w:t>
      </w:r>
      <w:r w:rsidRPr="00EC7442">
        <w:rPr>
          <w:iCs/>
          <w:color w:val="auto"/>
          <w:lang w:val="es-ES"/>
        </w:rPr>
        <w:t xml:space="preserve"> de </w:t>
      </w:r>
      <w:r w:rsidRPr="00EC7442">
        <w:rPr>
          <w:i/>
          <w:iCs/>
          <w:color w:val="auto"/>
          <w:lang w:val="es-ES"/>
        </w:rPr>
        <w:t>arquitectura para el desarrollo</w:t>
      </w:r>
      <w:r w:rsidR="00462B5E" w:rsidRPr="00EC7442">
        <w:rPr>
          <w:iCs/>
          <w:color w:val="auto"/>
          <w:lang w:val="es-ES"/>
        </w:rPr>
        <w:t xml:space="preserve"> en Argentina, comprendiendo el abordaje de la arquitectura estatal argentina desde la </w:t>
      </w:r>
      <w:r w:rsidR="00462B5E" w:rsidRPr="00611D27">
        <w:rPr>
          <w:iCs/>
          <w:color w:val="auto"/>
          <w:lang w:val="es-ES"/>
        </w:rPr>
        <w:t>historiografía y reconociendo demandas, circunstancias y aspe</w:t>
      </w:r>
      <w:r w:rsidR="004E4E60" w:rsidRPr="00611D27">
        <w:rPr>
          <w:iCs/>
          <w:color w:val="auto"/>
          <w:lang w:val="es-ES"/>
        </w:rPr>
        <w:t>ctos de dichas obras que permita</w:t>
      </w:r>
      <w:r w:rsidR="00462B5E" w:rsidRPr="00611D27">
        <w:rPr>
          <w:iCs/>
          <w:color w:val="auto"/>
          <w:lang w:val="es-ES"/>
        </w:rPr>
        <w:t>n delimitar el concepto</w:t>
      </w:r>
      <w:r w:rsidRPr="00611D27">
        <w:rPr>
          <w:iCs/>
          <w:color w:val="auto"/>
          <w:lang w:val="es-ES"/>
        </w:rPr>
        <w:t>.</w:t>
      </w:r>
      <w:r w:rsidRPr="00EC7442">
        <w:rPr>
          <w:iCs/>
          <w:color w:val="auto"/>
          <w:lang w:val="es-ES"/>
        </w:rPr>
        <w:t xml:space="preserve"> </w:t>
      </w:r>
    </w:p>
    <w:p w:rsidR="00A83806" w:rsidRDefault="00A83806" w:rsidP="001B4F41">
      <w:pPr>
        <w:pStyle w:val="Default"/>
        <w:spacing w:line="480" w:lineRule="auto"/>
        <w:rPr>
          <w:iCs/>
          <w:color w:val="auto"/>
          <w:lang w:val="es-ES"/>
        </w:rPr>
      </w:pPr>
    </w:p>
    <w:p w:rsidR="00675365" w:rsidRPr="00EC7442" w:rsidRDefault="001B4F41" w:rsidP="001B4F41">
      <w:pPr>
        <w:pStyle w:val="Default"/>
        <w:spacing w:line="480" w:lineRule="auto"/>
        <w:rPr>
          <w:iCs/>
          <w:color w:val="auto"/>
          <w:lang w:val="es-ES"/>
        </w:rPr>
      </w:pPr>
      <w:r>
        <w:rPr>
          <w:b/>
          <w:color w:val="auto"/>
        </w:rPr>
        <w:t>Planificación económica y territorial</w:t>
      </w:r>
    </w:p>
    <w:p w:rsidR="0036478C" w:rsidRPr="00EC7442" w:rsidRDefault="00862450" w:rsidP="001B4F41">
      <w:pPr>
        <w:pStyle w:val="Default"/>
        <w:spacing w:line="480" w:lineRule="auto"/>
        <w:rPr>
          <w:iCs/>
          <w:color w:val="auto"/>
          <w:lang w:val="es-ES"/>
        </w:rPr>
      </w:pPr>
      <w:r w:rsidRPr="00EC7442">
        <w:rPr>
          <w:iCs/>
          <w:color w:val="auto"/>
          <w:lang w:val="es-ES"/>
        </w:rPr>
        <w:lastRenderedPageBreak/>
        <w:t xml:space="preserve">En </w:t>
      </w:r>
      <w:r w:rsidR="00823494">
        <w:rPr>
          <w:iCs/>
          <w:color w:val="auto"/>
          <w:lang w:val="es-ES"/>
        </w:rPr>
        <w:t>referencia</w:t>
      </w:r>
      <w:r w:rsidRPr="00EC7442">
        <w:rPr>
          <w:iCs/>
          <w:color w:val="auto"/>
          <w:lang w:val="es-ES"/>
        </w:rPr>
        <w:t xml:space="preserve"> al contexto político-económico, l</w:t>
      </w:r>
      <w:r w:rsidR="0036478C" w:rsidRPr="00EC7442">
        <w:rPr>
          <w:iCs/>
          <w:color w:val="auto"/>
          <w:lang w:val="es-ES"/>
        </w:rPr>
        <w:t xml:space="preserve">os historiadores </w:t>
      </w:r>
      <w:r w:rsidR="00823494">
        <w:rPr>
          <w:iCs/>
          <w:color w:val="auto"/>
          <w:lang w:val="es-ES"/>
        </w:rPr>
        <w:t>acuerdan</w:t>
      </w:r>
      <w:r w:rsidR="0036478C" w:rsidRPr="00EC7442">
        <w:rPr>
          <w:iCs/>
          <w:color w:val="auto"/>
          <w:lang w:val="es-ES"/>
        </w:rPr>
        <w:t xml:space="preserve"> que </w:t>
      </w:r>
      <w:r w:rsidR="00675F04">
        <w:rPr>
          <w:iCs/>
          <w:color w:val="auto"/>
          <w:lang w:val="es-ES"/>
        </w:rPr>
        <w:t>los años comprendidos entre los golpes militares de 1955 y 1976</w:t>
      </w:r>
      <w:r w:rsidR="0036478C" w:rsidRPr="00EC7442">
        <w:rPr>
          <w:iCs/>
          <w:color w:val="auto"/>
          <w:lang w:val="es-ES"/>
        </w:rPr>
        <w:t xml:space="preserve"> se constituye</w:t>
      </w:r>
      <w:r w:rsidR="00675F04">
        <w:rPr>
          <w:iCs/>
          <w:color w:val="auto"/>
          <w:lang w:val="es-ES"/>
        </w:rPr>
        <w:t>n</w:t>
      </w:r>
      <w:r w:rsidR="0036478C" w:rsidRPr="00EC7442">
        <w:rPr>
          <w:iCs/>
          <w:color w:val="auto"/>
          <w:lang w:val="es-ES"/>
        </w:rPr>
        <w:t xml:space="preserve"> como una suerte de “empate” entre fuerzas de diferente color político que se bloqueaban mutuamente, traducido en una inestabilidad que impidió concluir el mandato a los tres gobiernos constitucionales (Romero, 2010; Cavarozzi, 2002; Tcach, 2003). Para Romero (2010) las dos exigencias principales del mundo de posguerra se encontraban irrec</w:t>
      </w:r>
      <w:r w:rsidR="009D4724">
        <w:rPr>
          <w:iCs/>
          <w:color w:val="auto"/>
          <w:lang w:val="es-ES"/>
        </w:rPr>
        <w:t xml:space="preserve">onciliables en la Argentina que sigue a </w:t>
      </w:r>
      <w:r w:rsidR="0036478C" w:rsidRPr="00EC7442">
        <w:rPr>
          <w:iCs/>
          <w:color w:val="auto"/>
          <w:lang w:val="es-ES"/>
        </w:rPr>
        <w:t xml:space="preserve">1955. Por un lado, la modernización se planteaba de formas alternativas </w:t>
      </w:r>
      <w:r w:rsidR="009D4724">
        <w:rPr>
          <w:iCs/>
          <w:color w:val="auto"/>
          <w:lang w:val="es-ES"/>
        </w:rPr>
        <w:t>o</w:t>
      </w:r>
      <w:r w:rsidR="0036478C" w:rsidRPr="00EC7442">
        <w:rPr>
          <w:iCs/>
          <w:color w:val="auto"/>
          <w:lang w:val="es-ES"/>
        </w:rPr>
        <w:t xml:space="preserve"> polémicas: la ortodoxia económica propuesta por el Fondo Monetario Internacional </w:t>
      </w:r>
      <w:r w:rsidR="00961D18">
        <w:rPr>
          <w:iCs/>
          <w:color w:val="auto"/>
          <w:lang w:val="es-ES"/>
        </w:rPr>
        <w:t xml:space="preserve">(FMI) </w:t>
      </w:r>
      <w:r w:rsidR="0036478C" w:rsidRPr="00EC7442">
        <w:rPr>
          <w:iCs/>
          <w:color w:val="auto"/>
          <w:lang w:val="es-ES"/>
        </w:rPr>
        <w:t>y las indicaciones más estructuralistas de la C</w:t>
      </w:r>
      <w:r w:rsidR="00F44527" w:rsidRPr="00EC7442">
        <w:rPr>
          <w:iCs/>
          <w:color w:val="auto"/>
          <w:lang w:val="es-ES"/>
        </w:rPr>
        <w:t xml:space="preserve">omisión </w:t>
      </w:r>
      <w:r w:rsidR="0036478C" w:rsidRPr="00EC7442">
        <w:rPr>
          <w:iCs/>
          <w:color w:val="auto"/>
          <w:lang w:val="es-ES"/>
        </w:rPr>
        <w:t>E</w:t>
      </w:r>
      <w:r w:rsidR="00F44527" w:rsidRPr="00EC7442">
        <w:rPr>
          <w:iCs/>
          <w:color w:val="auto"/>
          <w:lang w:val="es-ES"/>
        </w:rPr>
        <w:t xml:space="preserve">conómica </w:t>
      </w:r>
      <w:r w:rsidR="0036478C" w:rsidRPr="00EC7442">
        <w:rPr>
          <w:iCs/>
          <w:color w:val="auto"/>
          <w:lang w:val="es-ES"/>
        </w:rPr>
        <w:t>P</w:t>
      </w:r>
      <w:r w:rsidR="00F44527" w:rsidRPr="00EC7442">
        <w:rPr>
          <w:iCs/>
          <w:color w:val="auto"/>
          <w:lang w:val="es-ES"/>
        </w:rPr>
        <w:t xml:space="preserve">ara </w:t>
      </w:r>
      <w:r w:rsidR="0036478C" w:rsidRPr="00EC7442">
        <w:rPr>
          <w:iCs/>
          <w:color w:val="auto"/>
          <w:lang w:val="es-ES"/>
        </w:rPr>
        <w:t>A</w:t>
      </w:r>
      <w:r w:rsidR="00F44527" w:rsidRPr="00EC7442">
        <w:rPr>
          <w:iCs/>
          <w:color w:val="auto"/>
          <w:lang w:val="es-ES"/>
        </w:rPr>
        <w:t xml:space="preserve">mérica </w:t>
      </w:r>
      <w:r w:rsidR="0036478C" w:rsidRPr="00EC7442">
        <w:rPr>
          <w:iCs/>
          <w:color w:val="auto"/>
          <w:lang w:val="es-ES"/>
        </w:rPr>
        <w:t>L</w:t>
      </w:r>
      <w:r w:rsidR="00F44527" w:rsidRPr="00EC7442">
        <w:rPr>
          <w:iCs/>
          <w:color w:val="auto"/>
          <w:lang w:val="es-ES"/>
        </w:rPr>
        <w:t>atina</w:t>
      </w:r>
      <w:r w:rsidR="00062F87" w:rsidRPr="00EC7442">
        <w:rPr>
          <w:iCs/>
          <w:color w:val="auto"/>
          <w:lang w:val="es-ES"/>
        </w:rPr>
        <w:t xml:space="preserve"> (CEPAL)</w:t>
      </w:r>
      <w:r w:rsidR="0036478C" w:rsidRPr="00EC7442">
        <w:rPr>
          <w:iCs/>
          <w:color w:val="auto"/>
          <w:lang w:val="es-ES"/>
        </w:rPr>
        <w:t xml:space="preserve">. Por el otro, la democracia se veía afectada por la proscripción del peronismo y se encontraba </w:t>
      </w:r>
      <w:r w:rsidR="00E42EF8">
        <w:rPr>
          <w:iCs/>
          <w:color w:val="auto"/>
          <w:lang w:val="es-ES"/>
        </w:rPr>
        <w:t>“</w:t>
      </w:r>
      <w:r w:rsidR="0036478C" w:rsidRPr="00EC7442">
        <w:rPr>
          <w:iCs/>
          <w:color w:val="auto"/>
          <w:lang w:val="es-ES"/>
        </w:rPr>
        <w:t>con una clase obrera madura que planteó una escena política ficticia, ilegítima y constitutivamente inestable</w:t>
      </w:r>
      <w:r w:rsidR="0084607B" w:rsidRPr="00EC7442">
        <w:rPr>
          <w:iCs/>
          <w:color w:val="auto"/>
          <w:lang w:val="es-ES"/>
        </w:rPr>
        <w:t>”</w:t>
      </w:r>
      <w:r w:rsidR="00062F87" w:rsidRPr="00EC7442">
        <w:rPr>
          <w:iCs/>
          <w:color w:val="auto"/>
          <w:lang w:val="es-ES"/>
        </w:rPr>
        <w:t xml:space="preserve"> (Romero, 2010:183)</w:t>
      </w:r>
      <w:r w:rsidR="0036478C" w:rsidRPr="00EC7442">
        <w:rPr>
          <w:iCs/>
          <w:color w:val="auto"/>
          <w:lang w:val="es-ES"/>
        </w:rPr>
        <w:t>.</w:t>
      </w:r>
      <w:r w:rsidRPr="00EC7442">
        <w:rPr>
          <w:iCs/>
          <w:color w:val="auto"/>
          <w:lang w:val="es-ES"/>
        </w:rPr>
        <w:t xml:space="preserve"> En este sentido, muy</w:t>
      </w:r>
      <w:r w:rsidR="0036478C" w:rsidRPr="00EC7442">
        <w:rPr>
          <w:iCs/>
          <w:color w:val="auto"/>
          <w:lang w:val="es-ES"/>
        </w:rPr>
        <w:t xml:space="preserve"> esclarecedor resulta el artículo de Ayala (2016) que recorre diferentes autores que estudiaron al Estado en la segunda etapa de la </w:t>
      </w:r>
      <w:r w:rsidR="00E42EF8">
        <w:rPr>
          <w:iCs/>
          <w:color w:val="auto"/>
          <w:lang w:val="es-ES"/>
        </w:rPr>
        <w:t>ISI</w:t>
      </w:r>
      <w:r w:rsidR="0036478C" w:rsidRPr="00EC7442">
        <w:rPr>
          <w:iCs/>
          <w:color w:val="auto"/>
          <w:lang w:val="es-ES"/>
        </w:rPr>
        <w:t>. Encuentra en ellos la coincidencia del reconocimiento de un periodo de autonomía estatal inicia</w:t>
      </w:r>
      <w:r w:rsidR="00182FA4">
        <w:rPr>
          <w:iCs/>
          <w:color w:val="auto"/>
          <w:lang w:val="es-ES"/>
        </w:rPr>
        <w:t>do luego de la década de 1930 y hasta mediado de la década de 19</w:t>
      </w:r>
      <w:r w:rsidR="0036478C" w:rsidRPr="00EC7442">
        <w:rPr>
          <w:iCs/>
          <w:color w:val="auto"/>
          <w:lang w:val="es-ES"/>
        </w:rPr>
        <w:t xml:space="preserve">70, donde “la clave era asegurar la legitimidad de las instituciones y las políticas públicas ampliadas con mayores niveles de intervención, lo cual se cristalizaría en la planificación como herramienta clave de construcción” (2016:235). Esta perspectiva </w:t>
      </w:r>
      <w:r w:rsidR="00823494">
        <w:rPr>
          <w:iCs/>
          <w:color w:val="auto"/>
          <w:lang w:val="es-ES"/>
        </w:rPr>
        <w:t>interesa</w:t>
      </w:r>
      <w:r w:rsidR="0036478C" w:rsidRPr="00EC7442">
        <w:rPr>
          <w:iCs/>
          <w:color w:val="auto"/>
          <w:lang w:val="es-ES"/>
        </w:rPr>
        <w:t xml:space="preserve"> en la medida que reconoce una tendencia homogénea en </w:t>
      </w:r>
      <w:r w:rsidR="00823494">
        <w:rPr>
          <w:iCs/>
          <w:color w:val="auto"/>
          <w:lang w:val="es-ES"/>
        </w:rPr>
        <w:t>el</w:t>
      </w:r>
      <w:r w:rsidR="0036478C" w:rsidRPr="00EC7442">
        <w:rPr>
          <w:iCs/>
          <w:color w:val="auto"/>
          <w:lang w:val="es-ES"/>
        </w:rPr>
        <w:t xml:space="preserve"> rol del Estado y su visión económica, en la intermitencia de gobiernos democráticos y de facto.</w:t>
      </w:r>
    </w:p>
    <w:p w:rsidR="00DC624D" w:rsidRPr="00EC7442" w:rsidRDefault="00496C8F" w:rsidP="001B4F41">
      <w:pPr>
        <w:spacing w:after="0" w:line="480" w:lineRule="auto"/>
        <w:rPr>
          <w:rFonts w:ascii="Arial" w:hAnsi="Arial" w:cs="Arial"/>
          <w:iCs/>
          <w:sz w:val="24"/>
          <w:szCs w:val="24"/>
          <w:lang w:val="es-ES"/>
        </w:rPr>
      </w:pPr>
      <w:r w:rsidRPr="00EC7442">
        <w:rPr>
          <w:rFonts w:ascii="Arial" w:hAnsi="Arial" w:cs="Arial"/>
          <w:sz w:val="24"/>
          <w:szCs w:val="24"/>
        </w:rPr>
        <w:t xml:space="preserve">En lo que refiere a la planificación específicamente, </w:t>
      </w:r>
      <w:r w:rsidR="001020EA">
        <w:rPr>
          <w:rFonts w:ascii="Arial" w:hAnsi="Arial" w:cs="Arial"/>
          <w:iCs/>
          <w:sz w:val="24"/>
          <w:szCs w:val="24"/>
          <w:lang w:val="es-ES"/>
        </w:rPr>
        <w:t>Rougier y</w:t>
      </w:r>
      <w:r w:rsidR="00DC624D" w:rsidRPr="00EC7442">
        <w:rPr>
          <w:rFonts w:ascii="Arial" w:hAnsi="Arial" w:cs="Arial"/>
          <w:iCs/>
          <w:sz w:val="24"/>
          <w:szCs w:val="24"/>
          <w:lang w:val="es-ES"/>
        </w:rPr>
        <w:t xml:space="preserve"> Odisio (2016) compila</w:t>
      </w:r>
      <w:r w:rsidR="00062F87" w:rsidRPr="00EC7442">
        <w:rPr>
          <w:rFonts w:ascii="Arial" w:hAnsi="Arial" w:cs="Arial"/>
          <w:iCs/>
          <w:sz w:val="24"/>
          <w:szCs w:val="24"/>
          <w:lang w:val="es-ES"/>
        </w:rPr>
        <w:t>n</w:t>
      </w:r>
      <w:r w:rsidR="00DC624D" w:rsidRPr="00EC7442">
        <w:rPr>
          <w:rFonts w:ascii="Arial" w:hAnsi="Arial" w:cs="Arial"/>
          <w:iCs/>
          <w:sz w:val="24"/>
          <w:szCs w:val="24"/>
          <w:lang w:val="es-ES"/>
        </w:rPr>
        <w:t xml:space="preserve"> estudios sobre los organismos de gestión económica y las formas de financiación que siguieron al gobierno peronista, así como la planificación del </w:t>
      </w:r>
      <w:r w:rsidR="00DC624D" w:rsidRPr="00EC7442">
        <w:rPr>
          <w:rFonts w:ascii="Arial" w:hAnsi="Arial" w:cs="Arial"/>
          <w:iCs/>
          <w:sz w:val="24"/>
          <w:szCs w:val="24"/>
          <w:lang w:val="es-ES"/>
        </w:rPr>
        <w:lastRenderedPageBreak/>
        <w:t>desarrollo que inició Prebisch en su paso por la CEPAL. La planificación económica se vislumbraba como la única forma de garantizar la concreción de objetivos socialmente deseables frente a la opción del libre juego de las fuerzas del mercado y</w:t>
      </w:r>
      <w:r w:rsidRPr="00EC7442">
        <w:rPr>
          <w:rFonts w:ascii="Arial" w:hAnsi="Arial" w:cs="Arial"/>
          <w:iCs/>
          <w:sz w:val="24"/>
          <w:szCs w:val="24"/>
          <w:lang w:val="es-ES"/>
        </w:rPr>
        <w:t xml:space="preserve"> </w:t>
      </w:r>
      <w:r w:rsidR="00DC624D" w:rsidRPr="00EC7442">
        <w:rPr>
          <w:rFonts w:ascii="Arial" w:hAnsi="Arial" w:cs="Arial"/>
          <w:iCs/>
          <w:sz w:val="24"/>
          <w:szCs w:val="24"/>
          <w:lang w:val="es-ES"/>
        </w:rPr>
        <w:t xml:space="preserve">la industrialización era un imperativo de ese proceso. </w:t>
      </w:r>
      <w:r w:rsidRPr="00EC7442">
        <w:rPr>
          <w:rFonts w:ascii="Arial" w:hAnsi="Arial" w:cs="Arial"/>
          <w:sz w:val="24"/>
          <w:szCs w:val="24"/>
        </w:rPr>
        <w:t xml:space="preserve">Leiva Lavalle (2010) </w:t>
      </w:r>
      <w:r w:rsidRPr="00EC7442">
        <w:rPr>
          <w:rFonts w:ascii="Arial" w:hAnsi="Arial" w:cs="Arial"/>
          <w:iCs/>
          <w:sz w:val="24"/>
          <w:szCs w:val="24"/>
          <w:lang w:val="es-ES"/>
        </w:rPr>
        <w:t xml:space="preserve">aclara que durante el gobierno de Frondizi se pusieron en funcionamiento algunos organismos destinados a la planificación del desarrollo, pero ésta no pudo concretar sus acciones hasta la llegada de Illia en 1963 y </w:t>
      </w:r>
      <w:r w:rsidR="00611D27">
        <w:rPr>
          <w:rFonts w:ascii="Arial" w:hAnsi="Arial" w:cs="Arial"/>
          <w:iCs/>
          <w:sz w:val="24"/>
          <w:szCs w:val="24"/>
          <w:lang w:val="es-ES"/>
        </w:rPr>
        <w:t>la dispersión</w:t>
      </w:r>
      <w:r w:rsidRPr="00EC7442">
        <w:rPr>
          <w:rFonts w:ascii="Arial" w:hAnsi="Arial" w:cs="Arial"/>
          <w:iCs/>
          <w:sz w:val="24"/>
          <w:szCs w:val="24"/>
          <w:lang w:val="es-ES"/>
        </w:rPr>
        <w:t xml:space="preserve"> de las condiciones a corto plazo impuestas por los militares. Los planes oficiales elaborados por el Consejo Nacional de Desarrollo (CONADE)</w:t>
      </w:r>
      <w:r w:rsidRPr="00EC7442">
        <w:rPr>
          <w:rStyle w:val="Refdenotaalpie"/>
          <w:rFonts w:ascii="Arial" w:hAnsi="Arial" w:cs="Arial"/>
          <w:iCs/>
          <w:sz w:val="24"/>
          <w:szCs w:val="24"/>
          <w:lang w:val="es-ES"/>
        </w:rPr>
        <w:footnoteReference w:id="1"/>
      </w:r>
      <w:r w:rsidRPr="00EC7442">
        <w:rPr>
          <w:rFonts w:ascii="Arial" w:hAnsi="Arial" w:cs="Arial"/>
          <w:iCs/>
          <w:sz w:val="24"/>
          <w:szCs w:val="24"/>
          <w:lang w:val="es-ES"/>
        </w:rPr>
        <w:t xml:space="preserve"> tuvieron diferencias de orientación y alcance en sus objetivos.</w:t>
      </w:r>
      <w:r w:rsidR="00344457" w:rsidRPr="00EC7442">
        <w:rPr>
          <w:rFonts w:ascii="Arial" w:hAnsi="Arial" w:cs="Arial"/>
          <w:iCs/>
          <w:sz w:val="24"/>
          <w:szCs w:val="24"/>
          <w:lang w:val="es-ES"/>
        </w:rPr>
        <w:t xml:space="preserve"> </w:t>
      </w:r>
      <w:r w:rsidR="00DC624D" w:rsidRPr="00EC7442">
        <w:rPr>
          <w:rFonts w:ascii="Arial" w:hAnsi="Arial" w:cs="Arial"/>
          <w:iCs/>
          <w:sz w:val="24"/>
          <w:szCs w:val="24"/>
          <w:lang w:val="es-ES"/>
        </w:rPr>
        <w:t>En diversos artículos, Jáuregui (2013, 2014, 2015) aborda el tema de los organismos de planificación en el periodo de estudio, especialmente el CONADE, resaltando sus logros (planes de desarr</w:t>
      </w:r>
      <w:r w:rsidR="00611D27">
        <w:rPr>
          <w:rFonts w:ascii="Arial" w:hAnsi="Arial" w:cs="Arial"/>
          <w:iCs/>
          <w:sz w:val="24"/>
          <w:szCs w:val="24"/>
          <w:lang w:val="es-ES"/>
        </w:rPr>
        <w:t>ollo) y sus fracasos (el desfasaje</w:t>
      </w:r>
      <w:r w:rsidR="00DC624D" w:rsidRPr="00EC7442">
        <w:rPr>
          <w:rFonts w:ascii="Arial" w:hAnsi="Arial" w:cs="Arial"/>
          <w:iCs/>
          <w:sz w:val="24"/>
          <w:szCs w:val="24"/>
          <w:lang w:val="es-ES"/>
        </w:rPr>
        <w:t xml:space="preserve"> entre planificadores y administradores). Asimismo, muy clarificador resulta el artículo de Altamirano (1998) que analiza las diferentes concepciones del desarrollo que tuvieron lugar en el país, reconociendo sus aspectos comunes.</w:t>
      </w:r>
    </w:p>
    <w:p w:rsidR="00DC624D" w:rsidRPr="00EC7442" w:rsidRDefault="00DC624D" w:rsidP="001B4F41">
      <w:pPr>
        <w:pStyle w:val="Default"/>
        <w:spacing w:line="480" w:lineRule="auto"/>
        <w:rPr>
          <w:iCs/>
          <w:color w:val="auto"/>
          <w:lang w:val="es-ES"/>
        </w:rPr>
      </w:pPr>
      <w:r w:rsidRPr="00EC7442">
        <w:rPr>
          <w:iCs/>
          <w:color w:val="auto"/>
          <w:lang w:val="es-ES"/>
        </w:rPr>
        <w:t>En el abordaje de los efectos espaciales de la planificación se encuentra el libro “La urbanización en América Latina” (1969) dirig</w:t>
      </w:r>
      <w:r w:rsidR="00FE3F08">
        <w:rPr>
          <w:iCs/>
          <w:color w:val="auto"/>
          <w:lang w:val="es-ES"/>
        </w:rPr>
        <w:t>ido por Hardoy y Tobar, donde</w:t>
      </w:r>
      <w:r w:rsidRPr="00EC7442">
        <w:rPr>
          <w:iCs/>
          <w:color w:val="auto"/>
          <w:lang w:val="es-ES"/>
        </w:rPr>
        <w:t xml:space="preserve"> repasa</w:t>
      </w:r>
      <w:r w:rsidR="00FE3F08">
        <w:rPr>
          <w:iCs/>
          <w:color w:val="auto"/>
          <w:lang w:val="es-ES"/>
        </w:rPr>
        <w:t>n</w:t>
      </w:r>
      <w:r w:rsidRPr="00EC7442">
        <w:rPr>
          <w:iCs/>
          <w:color w:val="auto"/>
          <w:lang w:val="es-ES"/>
        </w:rPr>
        <w:t xml:space="preserve"> la situación contemporánea al periodo de estudio de los países latinoamericanos. Para el caso de Argentina, se describe el estado de hecho del territorio, sin embargo, se destaca el notorio desequilibrio en la distribución poblacional sobre el mismo</w:t>
      </w:r>
      <w:r w:rsidR="00FE3F08">
        <w:rPr>
          <w:iCs/>
          <w:color w:val="auto"/>
          <w:lang w:val="es-ES"/>
        </w:rPr>
        <w:t>, analizando</w:t>
      </w:r>
      <w:r w:rsidRPr="00EC7442">
        <w:rPr>
          <w:iCs/>
          <w:color w:val="auto"/>
          <w:lang w:val="es-ES"/>
        </w:rPr>
        <w:t xml:space="preserve"> las causas (económicas, políticas y de desarrollo físico) de tal situación. </w:t>
      </w:r>
    </w:p>
    <w:p w:rsidR="00DC624D" w:rsidRPr="00EC7442" w:rsidRDefault="00DC624D" w:rsidP="001B4F41">
      <w:pPr>
        <w:pStyle w:val="Default"/>
        <w:spacing w:line="480" w:lineRule="auto"/>
        <w:rPr>
          <w:iCs/>
          <w:color w:val="auto"/>
          <w:lang w:val="es-ES"/>
        </w:rPr>
      </w:pPr>
      <w:r w:rsidRPr="00EC7442">
        <w:rPr>
          <w:iCs/>
          <w:color w:val="auto"/>
          <w:lang w:val="es-ES"/>
        </w:rPr>
        <w:lastRenderedPageBreak/>
        <w:t>En relación a los desequilibrios en el desarrollo de las regiones que componen el país, el a</w:t>
      </w:r>
      <w:r w:rsidR="007B2FA0">
        <w:rPr>
          <w:iCs/>
          <w:color w:val="auto"/>
          <w:lang w:val="es-ES"/>
        </w:rPr>
        <w:t>rtículo de Vaca y</w:t>
      </w:r>
      <w:r w:rsidRPr="00EC7442">
        <w:rPr>
          <w:iCs/>
          <w:color w:val="auto"/>
          <w:lang w:val="es-ES"/>
        </w:rPr>
        <w:t xml:space="preserve"> Cao (2004) describe la articulación regional en diferentes etapas, reconoc</w:t>
      </w:r>
      <w:r w:rsidR="004E2352" w:rsidRPr="00EC7442">
        <w:rPr>
          <w:iCs/>
          <w:color w:val="auto"/>
          <w:lang w:val="es-ES"/>
        </w:rPr>
        <w:t>e un corte en la década de 19</w:t>
      </w:r>
      <w:r w:rsidRPr="00EC7442">
        <w:rPr>
          <w:iCs/>
          <w:color w:val="auto"/>
          <w:lang w:val="es-ES"/>
        </w:rPr>
        <w:t xml:space="preserve">30 con </w:t>
      </w:r>
      <w:r w:rsidR="007B2FA0">
        <w:rPr>
          <w:iCs/>
          <w:color w:val="auto"/>
          <w:lang w:val="es-ES"/>
        </w:rPr>
        <w:t>un</w:t>
      </w:r>
      <w:r w:rsidR="004E2352" w:rsidRPr="00EC7442">
        <w:rPr>
          <w:iCs/>
          <w:color w:val="auto"/>
          <w:lang w:val="es-ES"/>
        </w:rPr>
        <w:t xml:space="preserve"> nuevo patrón productivo y destaca</w:t>
      </w:r>
      <w:r w:rsidRPr="00EC7442">
        <w:rPr>
          <w:iCs/>
          <w:color w:val="auto"/>
          <w:lang w:val="es-ES"/>
        </w:rPr>
        <w:t xml:space="preserve"> la importancia de la provincialización de ciertos territorios nacionales. </w:t>
      </w:r>
      <w:r w:rsidR="004E2352" w:rsidRPr="00EC7442">
        <w:rPr>
          <w:iCs/>
          <w:color w:val="auto"/>
          <w:lang w:val="es-ES"/>
        </w:rPr>
        <w:t>En otro corte a mediados de la década de 19</w:t>
      </w:r>
      <w:r w:rsidRPr="00EC7442">
        <w:rPr>
          <w:iCs/>
          <w:color w:val="auto"/>
          <w:lang w:val="es-ES"/>
        </w:rPr>
        <w:t xml:space="preserve">70 </w:t>
      </w:r>
      <w:r w:rsidR="004E2352" w:rsidRPr="00EC7442">
        <w:rPr>
          <w:iCs/>
          <w:color w:val="auto"/>
          <w:lang w:val="es-ES"/>
        </w:rPr>
        <w:t>remarca</w:t>
      </w:r>
      <w:r w:rsidRPr="00EC7442">
        <w:rPr>
          <w:iCs/>
          <w:color w:val="auto"/>
          <w:lang w:val="es-ES"/>
        </w:rPr>
        <w:t xml:space="preserve"> el ajuste estructural </w:t>
      </w:r>
      <w:r w:rsidR="004E2352" w:rsidRPr="00EC7442">
        <w:rPr>
          <w:iCs/>
          <w:color w:val="auto"/>
          <w:lang w:val="es-ES"/>
        </w:rPr>
        <w:t xml:space="preserve">que </w:t>
      </w:r>
      <w:r w:rsidRPr="00EC7442">
        <w:rPr>
          <w:iCs/>
          <w:color w:val="auto"/>
          <w:lang w:val="es-ES"/>
        </w:rPr>
        <w:t>quita garantías a ciertos actores regionales para formar parte de la economía nacional. En las conclusiones reconoce “la perenne vigencia de una jerarquía territorial construida hace ya más de un siglo” (Vaca &amp; Cao, 2004:83).</w:t>
      </w:r>
    </w:p>
    <w:p w:rsidR="00062F87" w:rsidRPr="00EC7442" w:rsidRDefault="00062F87" w:rsidP="001B4F41">
      <w:pPr>
        <w:pStyle w:val="Default"/>
        <w:spacing w:line="480" w:lineRule="auto"/>
        <w:rPr>
          <w:iCs/>
          <w:color w:val="auto"/>
          <w:lang w:val="es-ES"/>
        </w:rPr>
      </w:pPr>
      <w:r w:rsidRPr="00EC7442">
        <w:rPr>
          <w:iCs/>
          <w:color w:val="auto"/>
          <w:lang w:val="es-ES"/>
        </w:rPr>
        <w:t>La noción de desequilibrio verificada por estudiosos de la economía y el territorio se pone de manifiesto</w:t>
      </w:r>
      <w:r w:rsidR="004E2352" w:rsidRPr="00EC7442">
        <w:rPr>
          <w:iCs/>
          <w:color w:val="auto"/>
          <w:lang w:val="es-ES"/>
        </w:rPr>
        <w:t>, desde una perspectiva urbanística,</w:t>
      </w:r>
      <w:r w:rsidRPr="00EC7442">
        <w:rPr>
          <w:iCs/>
          <w:color w:val="auto"/>
          <w:lang w:val="es-ES"/>
        </w:rPr>
        <w:t xml:space="preserve"> en el artículo de Williams (2014) donde se aborda la materialización de la capitalidad en las provincias recién constituidas en la década de 1950. En coincidencia con los estudios anteriores Williams plantea que ese tratamiento no fue homogéneo: mientras la ciudad de Santa Rosa alojó un centro cívico propiamente dicho, cuyo proyecto fue ganado por concurso público, no sucedió lo mismo en Neuquén o Río Gallegos, donde, “la posibilidad de emblematizar arquitectónica o urbanísticamente la capitalidad se diluyó en el potente programa de un Estado modernizador que hizo de la Patagonia el «escenario privilegiado para intentos estatales de planificación regional” (Healey, citado en Williams, 2014:127).</w:t>
      </w:r>
    </w:p>
    <w:p w:rsidR="00B50337" w:rsidRPr="00EC7442" w:rsidRDefault="00B50337" w:rsidP="001B4F41">
      <w:pPr>
        <w:pStyle w:val="Default"/>
        <w:spacing w:line="480" w:lineRule="auto"/>
        <w:jc w:val="both"/>
        <w:rPr>
          <w:color w:val="auto"/>
          <w:sz w:val="22"/>
          <w:szCs w:val="22"/>
        </w:rPr>
      </w:pPr>
    </w:p>
    <w:p w:rsidR="00EC7442" w:rsidRPr="00EC7442" w:rsidRDefault="00B50337" w:rsidP="001B4F41">
      <w:pPr>
        <w:spacing w:after="0" w:line="480" w:lineRule="auto"/>
        <w:rPr>
          <w:rFonts w:ascii="Arial" w:hAnsi="Arial" w:cs="Arial"/>
          <w:b/>
          <w:sz w:val="24"/>
          <w:szCs w:val="24"/>
        </w:rPr>
      </w:pPr>
      <w:r w:rsidRPr="00EC7442">
        <w:rPr>
          <w:rFonts w:ascii="Arial" w:hAnsi="Arial" w:cs="Arial"/>
          <w:b/>
          <w:sz w:val="24"/>
          <w:szCs w:val="24"/>
        </w:rPr>
        <w:t>Industrias y empresas de Estado</w:t>
      </w:r>
    </w:p>
    <w:p w:rsidR="00B50337" w:rsidRPr="00EC7442" w:rsidRDefault="00B50337" w:rsidP="001B4F41">
      <w:pPr>
        <w:spacing w:after="0" w:line="480" w:lineRule="auto"/>
        <w:rPr>
          <w:rFonts w:ascii="Arial" w:hAnsi="Arial" w:cs="Arial"/>
          <w:b/>
          <w:i/>
          <w:sz w:val="24"/>
          <w:szCs w:val="24"/>
        </w:rPr>
      </w:pPr>
      <w:r w:rsidRPr="00EC7442">
        <w:rPr>
          <w:rFonts w:ascii="Arial" w:hAnsi="Arial" w:cs="Arial"/>
          <w:sz w:val="24"/>
          <w:szCs w:val="24"/>
        </w:rPr>
        <w:t xml:space="preserve">La relación del Estado con la industria en este periodo está </w:t>
      </w:r>
      <w:r w:rsidR="00180C30" w:rsidRPr="00EC7442">
        <w:rPr>
          <w:rFonts w:ascii="Arial" w:hAnsi="Arial" w:cs="Arial"/>
          <w:sz w:val="24"/>
          <w:szCs w:val="24"/>
        </w:rPr>
        <w:t xml:space="preserve">condicionada por la creación de la Dirección Nacional de </w:t>
      </w:r>
      <w:r w:rsidR="00180C30" w:rsidRPr="00EC7442">
        <w:rPr>
          <w:rFonts w:ascii="Arial" w:hAnsi="Arial" w:cs="Arial"/>
          <w:sz w:val="24"/>
          <w:szCs w:val="24"/>
          <w:lang w:val="es-ES"/>
        </w:rPr>
        <w:t>Industrias del Estado (DINIE</w:t>
      </w:r>
      <w:r w:rsidR="00F36945">
        <w:rPr>
          <w:rFonts w:ascii="Arial" w:hAnsi="Arial" w:cs="Arial"/>
          <w:sz w:val="24"/>
          <w:szCs w:val="24"/>
          <w:lang w:val="es-ES"/>
        </w:rPr>
        <w:t>,</w:t>
      </w:r>
      <w:r w:rsidR="00180C30" w:rsidRPr="00EC7442">
        <w:rPr>
          <w:rFonts w:ascii="Arial" w:hAnsi="Arial" w:cs="Arial"/>
          <w:sz w:val="24"/>
          <w:szCs w:val="24"/>
          <w:lang w:val="es-ES"/>
        </w:rPr>
        <w:t xml:space="preserve"> en 1947)</w:t>
      </w:r>
      <w:r w:rsidR="00180C30" w:rsidRPr="00EC7442">
        <w:rPr>
          <w:rFonts w:ascii="Arial" w:hAnsi="Arial" w:cs="Arial"/>
          <w:sz w:val="24"/>
          <w:szCs w:val="24"/>
        </w:rPr>
        <w:t xml:space="preserve"> y </w:t>
      </w:r>
      <w:r w:rsidRPr="00EC7442">
        <w:rPr>
          <w:rFonts w:ascii="Arial" w:hAnsi="Arial" w:cs="Arial"/>
          <w:sz w:val="24"/>
          <w:szCs w:val="24"/>
        </w:rPr>
        <w:t>caracterizada, según Ferrer y Rougier (2010)</w:t>
      </w:r>
      <w:r w:rsidRPr="00EC7442">
        <w:rPr>
          <w:rFonts w:ascii="Arial" w:hAnsi="Arial" w:cs="Arial"/>
          <w:b/>
          <w:sz w:val="24"/>
          <w:szCs w:val="24"/>
        </w:rPr>
        <w:t xml:space="preserve"> </w:t>
      </w:r>
      <w:r w:rsidRPr="00EC7442">
        <w:rPr>
          <w:rFonts w:ascii="Arial" w:hAnsi="Arial" w:cs="Arial"/>
          <w:sz w:val="24"/>
          <w:szCs w:val="24"/>
        </w:rPr>
        <w:t xml:space="preserve">por la nacionalización de algunas </w:t>
      </w:r>
      <w:r w:rsidR="00180C30" w:rsidRPr="00EC7442">
        <w:rPr>
          <w:rFonts w:ascii="Arial" w:hAnsi="Arial" w:cs="Arial"/>
          <w:sz w:val="24"/>
          <w:szCs w:val="24"/>
        </w:rPr>
        <w:t>empresas públicas y</w:t>
      </w:r>
      <w:r w:rsidRPr="00EC7442">
        <w:rPr>
          <w:rFonts w:ascii="Arial" w:hAnsi="Arial" w:cs="Arial"/>
          <w:sz w:val="24"/>
          <w:szCs w:val="24"/>
        </w:rPr>
        <w:t xml:space="preserve"> la constitución</w:t>
      </w:r>
      <w:r w:rsidR="00180C30" w:rsidRPr="00EC7442">
        <w:rPr>
          <w:rFonts w:ascii="Arial" w:hAnsi="Arial" w:cs="Arial"/>
          <w:sz w:val="24"/>
          <w:szCs w:val="24"/>
        </w:rPr>
        <w:t xml:space="preserve"> de empresas mixtas</w:t>
      </w:r>
      <w:r w:rsidRPr="00EC7442">
        <w:rPr>
          <w:rFonts w:ascii="Arial" w:hAnsi="Arial" w:cs="Arial"/>
          <w:sz w:val="24"/>
          <w:szCs w:val="24"/>
          <w:lang w:val="es-ES"/>
        </w:rPr>
        <w:t>.</w:t>
      </w:r>
      <w:r w:rsidRPr="00EC7442">
        <w:rPr>
          <w:rFonts w:ascii="Arial" w:hAnsi="Arial" w:cs="Arial"/>
          <w:sz w:val="24"/>
          <w:szCs w:val="24"/>
        </w:rPr>
        <w:t xml:space="preserve"> </w:t>
      </w:r>
      <w:r w:rsidR="00180C30" w:rsidRPr="00EC7442">
        <w:rPr>
          <w:rFonts w:ascii="Arial" w:hAnsi="Arial" w:cs="Arial"/>
          <w:sz w:val="24"/>
          <w:szCs w:val="24"/>
        </w:rPr>
        <w:t xml:space="preserve">Ya desde 1947 se cuenta </w:t>
      </w:r>
      <w:r w:rsidR="00180C30" w:rsidRPr="00EC7442">
        <w:rPr>
          <w:rFonts w:ascii="Arial" w:hAnsi="Arial" w:cs="Arial"/>
          <w:sz w:val="24"/>
          <w:szCs w:val="24"/>
        </w:rPr>
        <w:lastRenderedPageBreak/>
        <w:t xml:space="preserve">con </w:t>
      </w:r>
      <w:r w:rsidRPr="00EC7442">
        <w:rPr>
          <w:rFonts w:ascii="Arial" w:hAnsi="Arial" w:cs="Arial"/>
          <w:sz w:val="24"/>
          <w:szCs w:val="24"/>
          <w:lang w:val="es-ES"/>
        </w:rPr>
        <w:t>la Ley Savio para la instalación de la planta metalúrgica</w:t>
      </w:r>
      <w:r w:rsidR="00103DC6">
        <w:rPr>
          <w:rFonts w:ascii="Arial" w:hAnsi="Arial" w:cs="Arial"/>
          <w:sz w:val="24"/>
          <w:szCs w:val="24"/>
          <w:lang w:val="es-ES"/>
        </w:rPr>
        <w:t xml:space="preserve"> de la</w:t>
      </w:r>
      <w:r w:rsidRPr="00EC7442">
        <w:rPr>
          <w:rFonts w:ascii="Arial" w:hAnsi="Arial" w:cs="Arial"/>
          <w:sz w:val="24"/>
          <w:szCs w:val="24"/>
          <w:lang w:val="es-ES"/>
        </w:rPr>
        <w:t xml:space="preserve"> </w:t>
      </w:r>
      <w:r w:rsidR="00103DC6">
        <w:rPr>
          <w:rFonts w:ascii="Arial" w:hAnsi="Arial" w:cs="Arial"/>
          <w:sz w:val="24"/>
          <w:szCs w:val="24"/>
          <w:lang w:val="es-ES"/>
        </w:rPr>
        <w:t>Sociedad Mixta Siderúrgica Argentina (</w:t>
      </w:r>
      <w:r w:rsidRPr="00EC7442">
        <w:rPr>
          <w:rFonts w:ascii="Arial" w:hAnsi="Arial" w:cs="Arial"/>
          <w:sz w:val="24"/>
          <w:szCs w:val="24"/>
          <w:lang w:val="es-ES"/>
        </w:rPr>
        <w:t>SOMISA</w:t>
      </w:r>
      <w:r w:rsidR="00103DC6">
        <w:rPr>
          <w:rFonts w:ascii="Arial" w:hAnsi="Arial" w:cs="Arial"/>
          <w:sz w:val="24"/>
          <w:szCs w:val="24"/>
          <w:lang w:val="es-ES"/>
        </w:rPr>
        <w:t>)</w:t>
      </w:r>
      <w:r w:rsidR="00180C30" w:rsidRPr="00EC7442">
        <w:rPr>
          <w:rFonts w:ascii="Arial" w:hAnsi="Arial" w:cs="Arial"/>
          <w:sz w:val="24"/>
          <w:szCs w:val="24"/>
          <w:lang w:val="es-ES"/>
        </w:rPr>
        <w:t>, entre otras normas de promoción industrial pero es recién en 1958 que se crea</w:t>
      </w:r>
      <w:r w:rsidRPr="00EC7442">
        <w:rPr>
          <w:rFonts w:ascii="Arial" w:hAnsi="Arial" w:cs="Arial"/>
          <w:sz w:val="24"/>
          <w:szCs w:val="24"/>
          <w:lang w:val="es-ES"/>
        </w:rPr>
        <w:t xml:space="preserve"> la primera Ley de Promoción Industrial discutida y aprobada por el Congreso</w:t>
      </w:r>
      <w:r w:rsidRPr="00EC7442">
        <w:rPr>
          <w:rStyle w:val="Refdenotaalpie"/>
          <w:rFonts w:ascii="Arial" w:hAnsi="Arial" w:cs="Arial"/>
          <w:sz w:val="24"/>
          <w:szCs w:val="24"/>
          <w:lang w:val="es-ES"/>
        </w:rPr>
        <w:footnoteReference w:id="2"/>
      </w:r>
      <w:r w:rsidRPr="00EC7442">
        <w:rPr>
          <w:rFonts w:ascii="Arial" w:hAnsi="Arial" w:cs="Arial"/>
          <w:sz w:val="24"/>
          <w:szCs w:val="24"/>
          <w:lang w:val="es-ES"/>
        </w:rPr>
        <w:t xml:space="preserve"> (Schvarzer, 1987). Ferrer y Rougier denominan a todo este accionar como “capitalismo de Estado” pues implicó extender la presencia de éste a actividades menos tradicionales como la industria pesada. Si bien en este contexto se crearon sociedades anónimas, principalmente vinculadas a la construcción de infraestructura, muchas tenían aportes mayoritarios estatales y fueron beneficiadas con subsidios durante años, por lo que en la práctica funcionaban como empresas estatales, aunque jurídicamente fueran privadas.</w:t>
      </w:r>
    </w:p>
    <w:p w:rsidR="006073FD" w:rsidRPr="00EC7442" w:rsidRDefault="00B50337" w:rsidP="001B4F41">
      <w:pPr>
        <w:spacing w:after="0" w:line="480" w:lineRule="auto"/>
        <w:rPr>
          <w:rFonts w:ascii="Arial" w:hAnsi="Arial" w:cs="Arial"/>
          <w:sz w:val="24"/>
          <w:szCs w:val="24"/>
          <w:lang w:val="es-ES"/>
        </w:rPr>
      </w:pPr>
      <w:r w:rsidRPr="00EC7442">
        <w:rPr>
          <w:rFonts w:ascii="Arial" w:hAnsi="Arial" w:cs="Arial"/>
          <w:sz w:val="24"/>
          <w:szCs w:val="24"/>
          <w:lang w:val="es-ES"/>
        </w:rPr>
        <w:t>Aro</w:t>
      </w:r>
      <w:r w:rsidR="006B559E">
        <w:rPr>
          <w:rFonts w:ascii="Arial" w:hAnsi="Arial" w:cs="Arial"/>
          <w:sz w:val="24"/>
          <w:szCs w:val="24"/>
          <w:lang w:val="es-ES"/>
        </w:rPr>
        <w:t>n</w:t>
      </w:r>
      <w:r w:rsidRPr="00EC7442">
        <w:rPr>
          <w:rFonts w:ascii="Arial" w:hAnsi="Arial" w:cs="Arial"/>
          <w:sz w:val="24"/>
          <w:szCs w:val="24"/>
          <w:lang w:val="es-ES"/>
        </w:rPr>
        <w:t>skind (2003) acuerda en una convicción general del desarrollo industrial por parte de los gobiernos de esta etapa</w:t>
      </w:r>
      <w:r w:rsidRPr="00EC7442">
        <w:rPr>
          <w:rStyle w:val="Refdenotaalpie"/>
          <w:rFonts w:ascii="Arial" w:hAnsi="Arial" w:cs="Arial"/>
          <w:sz w:val="24"/>
          <w:szCs w:val="24"/>
          <w:lang w:val="es-ES"/>
        </w:rPr>
        <w:footnoteReference w:id="3"/>
      </w:r>
      <w:r w:rsidRPr="00EC7442">
        <w:rPr>
          <w:rFonts w:ascii="Arial" w:hAnsi="Arial" w:cs="Arial"/>
          <w:sz w:val="24"/>
          <w:szCs w:val="24"/>
          <w:lang w:val="es-ES"/>
        </w:rPr>
        <w:t xml:space="preserve">: mientras que en el gobierno de Frondizi se apeló a las inversiones extranjeras en industria pesada, con los gobiernos militares fue más heterogéneo, impulsándose la construcción de plantas productivas, pero siempre dependiendo de insumos y tecnología importados. </w:t>
      </w:r>
      <w:r w:rsidR="006073FD" w:rsidRPr="00EC7442">
        <w:rPr>
          <w:rFonts w:ascii="Arial" w:hAnsi="Arial" w:cs="Arial"/>
          <w:sz w:val="24"/>
          <w:szCs w:val="24"/>
          <w:lang w:val="es-ES"/>
        </w:rPr>
        <w:t xml:space="preserve">En este mismo sentido, </w:t>
      </w:r>
      <w:r w:rsidR="00B135E9">
        <w:rPr>
          <w:rFonts w:ascii="Arial" w:hAnsi="Arial" w:cs="Arial"/>
          <w:iCs/>
          <w:sz w:val="24"/>
          <w:szCs w:val="24"/>
          <w:lang w:val="es-ES"/>
        </w:rPr>
        <w:t xml:space="preserve">Leiva Lavalle (2010), que </w:t>
      </w:r>
      <w:r w:rsidR="006073FD" w:rsidRPr="00EC7442">
        <w:rPr>
          <w:rFonts w:ascii="Arial" w:hAnsi="Arial" w:cs="Arial"/>
          <w:iCs/>
          <w:sz w:val="24"/>
          <w:szCs w:val="24"/>
          <w:lang w:val="es-ES"/>
        </w:rPr>
        <w:t>escribe en el marco de la CEPAL sobre</w:t>
      </w:r>
      <w:r w:rsidR="00B135E9">
        <w:rPr>
          <w:rFonts w:ascii="Arial" w:hAnsi="Arial" w:cs="Arial"/>
          <w:iCs/>
          <w:sz w:val="24"/>
          <w:szCs w:val="24"/>
          <w:lang w:val="es-ES"/>
        </w:rPr>
        <w:t xml:space="preserve"> la situación en América Latina, menciona que en Argentina</w:t>
      </w:r>
      <w:r w:rsidR="006073FD" w:rsidRPr="00EC7442">
        <w:rPr>
          <w:rFonts w:ascii="Arial" w:hAnsi="Arial" w:cs="Arial"/>
          <w:iCs/>
          <w:sz w:val="24"/>
          <w:szCs w:val="24"/>
          <w:lang w:val="es-ES"/>
        </w:rPr>
        <w:t xml:space="preserve"> el proceso de planificación se inicia junto con la estrategia de promoción industrial luego de la segunda Guerra Mundial y plantea que, a pesar de los desequilibrios políticos, todas las estrategias de desarrollo eran de desarrollo industrial.</w:t>
      </w:r>
      <w:r w:rsidR="006073FD" w:rsidRPr="00EC7442">
        <w:rPr>
          <w:iCs/>
          <w:sz w:val="24"/>
          <w:szCs w:val="24"/>
          <w:lang w:val="es-ES"/>
        </w:rPr>
        <w:t xml:space="preserve"> </w:t>
      </w:r>
    </w:p>
    <w:p w:rsidR="006073FD" w:rsidRPr="00EC7442" w:rsidRDefault="006073FD" w:rsidP="001B4F41">
      <w:pPr>
        <w:pStyle w:val="Default"/>
        <w:spacing w:line="480" w:lineRule="auto"/>
        <w:rPr>
          <w:iCs/>
          <w:color w:val="auto"/>
          <w:lang w:val="es-ES"/>
        </w:rPr>
      </w:pPr>
      <w:r w:rsidRPr="00EC7442">
        <w:rPr>
          <w:iCs/>
          <w:color w:val="auto"/>
          <w:lang w:val="es-ES"/>
        </w:rPr>
        <w:t xml:space="preserve">Healey (2003) retoma la experiencia </w:t>
      </w:r>
      <w:r w:rsidR="00B135E9">
        <w:rPr>
          <w:iCs/>
          <w:color w:val="auto"/>
          <w:lang w:val="es-ES"/>
        </w:rPr>
        <w:t>de</w:t>
      </w:r>
      <w:r w:rsidR="007B2FA0">
        <w:rPr>
          <w:iCs/>
          <w:color w:val="auto"/>
          <w:lang w:val="es-ES"/>
        </w:rPr>
        <w:t>l complejo hidroeléctrico</w:t>
      </w:r>
      <w:r w:rsidRPr="00EC7442">
        <w:rPr>
          <w:iCs/>
          <w:color w:val="auto"/>
          <w:lang w:val="es-ES"/>
        </w:rPr>
        <w:t xml:space="preserve"> Chocón-Cerros Colorados pero vista a través de las manifestaciones obreras. A partir de este caso, </w:t>
      </w:r>
      <w:r w:rsidRPr="00EC7442">
        <w:rPr>
          <w:iCs/>
          <w:color w:val="auto"/>
          <w:lang w:val="es-ES"/>
        </w:rPr>
        <w:lastRenderedPageBreak/>
        <w:t xml:space="preserve">como el de las azucareras en Tucumán y las empresas automotrices en Córdoba, </w:t>
      </w:r>
      <w:r w:rsidR="00B135E9">
        <w:rPr>
          <w:iCs/>
          <w:color w:val="auto"/>
          <w:lang w:val="es-ES"/>
        </w:rPr>
        <w:t>el autor</w:t>
      </w:r>
      <w:r w:rsidRPr="00EC7442">
        <w:rPr>
          <w:iCs/>
          <w:color w:val="auto"/>
          <w:lang w:val="es-ES"/>
        </w:rPr>
        <w:t xml:space="preserve"> descubre los desequilibrios territoriales que dejó la aplicación del modelo desarrollista en el país. Fundamenta su hipótesis con las estrategias de localización industrial llevadas a cabo, las políticas crediticias, los presupuestos asignados a los proyectos y, a diferencia de Aro</w:t>
      </w:r>
      <w:r w:rsidR="006B559E">
        <w:rPr>
          <w:iCs/>
          <w:color w:val="auto"/>
          <w:lang w:val="es-ES"/>
        </w:rPr>
        <w:t>n</w:t>
      </w:r>
      <w:r w:rsidRPr="00EC7442">
        <w:rPr>
          <w:iCs/>
          <w:color w:val="auto"/>
          <w:lang w:val="es-ES"/>
        </w:rPr>
        <w:t xml:space="preserve">skind, reconoce que el gobierno de Frondizi fue el que mejor articuló “integración” y “desarrollo” apostando al crecimiento económico para superar las fracturas sociales y políticas. </w:t>
      </w:r>
    </w:p>
    <w:p w:rsidR="00B50337" w:rsidRPr="00EC7442" w:rsidRDefault="00B50337" w:rsidP="001B4F41">
      <w:pPr>
        <w:spacing w:after="0" w:line="480" w:lineRule="auto"/>
        <w:rPr>
          <w:rFonts w:ascii="Arial" w:hAnsi="Arial" w:cs="Arial"/>
          <w:sz w:val="24"/>
          <w:szCs w:val="24"/>
          <w:lang w:val="es-ES"/>
        </w:rPr>
      </w:pPr>
      <w:r w:rsidRPr="00EC7442">
        <w:rPr>
          <w:rFonts w:ascii="Arial" w:hAnsi="Arial" w:cs="Arial"/>
          <w:sz w:val="24"/>
          <w:szCs w:val="24"/>
          <w:lang w:val="es-ES"/>
        </w:rPr>
        <w:t>En relación a las obras</w:t>
      </w:r>
      <w:r w:rsidR="00B135E9">
        <w:rPr>
          <w:rFonts w:ascii="Arial" w:hAnsi="Arial" w:cs="Arial"/>
          <w:sz w:val="24"/>
          <w:szCs w:val="24"/>
          <w:lang w:val="es-ES"/>
        </w:rPr>
        <w:t>,</w:t>
      </w:r>
      <w:r w:rsidRPr="00EC7442">
        <w:rPr>
          <w:rFonts w:ascii="Arial" w:hAnsi="Arial" w:cs="Arial"/>
          <w:sz w:val="24"/>
          <w:szCs w:val="24"/>
          <w:lang w:val="es-ES"/>
        </w:rPr>
        <w:t xml:space="preserve"> el programa industria</w:t>
      </w:r>
      <w:r w:rsidR="00C72E3D" w:rsidRPr="00EC7442">
        <w:rPr>
          <w:rFonts w:ascii="Arial" w:hAnsi="Arial" w:cs="Arial"/>
          <w:sz w:val="24"/>
          <w:szCs w:val="24"/>
          <w:lang w:val="es-ES"/>
        </w:rPr>
        <w:t xml:space="preserve"> es</w:t>
      </w:r>
      <w:r w:rsidRPr="00EC7442">
        <w:rPr>
          <w:rFonts w:ascii="Arial" w:hAnsi="Arial" w:cs="Arial"/>
          <w:sz w:val="24"/>
          <w:szCs w:val="24"/>
          <w:lang w:val="es-ES"/>
        </w:rPr>
        <w:t xml:space="preserve"> el que efectivamente concreta la producci</w:t>
      </w:r>
      <w:r w:rsidR="007B2FA0">
        <w:rPr>
          <w:rFonts w:ascii="Arial" w:hAnsi="Arial" w:cs="Arial"/>
          <w:sz w:val="24"/>
          <w:szCs w:val="24"/>
          <w:lang w:val="es-ES"/>
        </w:rPr>
        <w:t>ón de metales pesados y papel prensa en el país</w:t>
      </w:r>
      <w:r w:rsidRPr="00EC7442">
        <w:rPr>
          <w:rFonts w:ascii="Arial" w:hAnsi="Arial" w:cs="Arial"/>
          <w:sz w:val="24"/>
          <w:szCs w:val="24"/>
          <w:lang w:val="es-ES"/>
        </w:rPr>
        <w:t>. Destacan la planta productora de alu</w:t>
      </w:r>
      <w:r w:rsidR="007B2FA0">
        <w:rPr>
          <w:rFonts w:ascii="Arial" w:hAnsi="Arial" w:cs="Arial"/>
          <w:sz w:val="24"/>
          <w:szCs w:val="24"/>
          <w:lang w:val="es-ES"/>
        </w:rPr>
        <w:t>minio ALUAR (Puerto Madryn)</w:t>
      </w:r>
      <w:r w:rsidRPr="00EC7442">
        <w:rPr>
          <w:rFonts w:ascii="Arial" w:hAnsi="Arial" w:cs="Arial"/>
          <w:sz w:val="24"/>
          <w:szCs w:val="24"/>
          <w:lang w:val="es-ES"/>
        </w:rPr>
        <w:t xml:space="preserve"> por su escala y dinamización</w:t>
      </w:r>
      <w:r w:rsidR="007B2FA0">
        <w:rPr>
          <w:rFonts w:ascii="Arial" w:hAnsi="Arial" w:cs="Arial"/>
          <w:sz w:val="24"/>
          <w:szCs w:val="24"/>
          <w:lang w:val="es-ES"/>
        </w:rPr>
        <w:t xml:space="preserve"> de la región patagónica;</w:t>
      </w:r>
      <w:r w:rsidR="00735207">
        <w:rPr>
          <w:rFonts w:ascii="Arial" w:hAnsi="Arial" w:cs="Arial"/>
          <w:sz w:val="24"/>
          <w:szCs w:val="24"/>
          <w:lang w:val="es-ES"/>
        </w:rPr>
        <w:t xml:space="preserve"> </w:t>
      </w:r>
      <w:r w:rsidR="007B2FA0">
        <w:rPr>
          <w:rFonts w:ascii="Arial" w:hAnsi="Arial" w:cs="Arial"/>
          <w:sz w:val="24"/>
          <w:szCs w:val="24"/>
          <w:lang w:val="es-ES"/>
        </w:rPr>
        <w:t>y la fábrica de Papel Prensa en San Pedro</w:t>
      </w:r>
      <w:r w:rsidR="0091495D">
        <w:rPr>
          <w:rFonts w:ascii="Arial" w:hAnsi="Arial" w:cs="Arial"/>
          <w:sz w:val="24"/>
          <w:szCs w:val="24"/>
          <w:lang w:val="es-ES"/>
        </w:rPr>
        <w:t xml:space="preserve">. En el programa empresas resaltan la sede social de </w:t>
      </w:r>
      <w:r w:rsidR="0091495D" w:rsidRPr="00EC7442">
        <w:rPr>
          <w:rFonts w:ascii="Arial" w:hAnsi="Arial" w:cs="Arial"/>
          <w:sz w:val="24"/>
          <w:szCs w:val="24"/>
          <w:lang w:val="es-ES"/>
        </w:rPr>
        <w:t xml:space="preserve">SOMISA </w:t>
      </w:r>
      <w:r w:rsidR="0091495D">
        <w:rPr>
          <w:rFonts w:ascii="Arial" w:hAnsi="Arial" w:cs="Arial"/>
          <w:sz w:val="24"/>
          <w:szCs w:val="24"/>
          <w:lang w:val="es-ES"/>
        </w:rPr>
        <w:t>(Buenos Aires)</w:t>
      </w:r>
      <w:r w:rsidR="0091495D" w:rsidRPr="00EC7442">
        <w:rPr>
          <w:rFonts w:ascii="Arial" w:hAnsi="Arial" w:cs="Arial"/>
          <w:sz w:val="24"/>
          <w:szCs w:val="24"/>
          <w:lang w:val="es-ES"/>
        </w:rPr>
        <w:t xml:space="preserve"> </w:t>
      </w:r>
      <w:r w:rsidR="0091495D">
        <w:rPr>
          <w:rFonts w:ascii="Arial" w:hAnsi="Arial" w:cs="Arial"/>
          <w:sz w:val="24"/>
          <w:szCs w:val="24"/>
          <w:lang w:val="es-ES"/>
        </w:rPr>
        <w:t xml:space="preserve">realizada por concurso público y cuya factura </w:t>
      </w:r>
      <w:r w:rsidR="0091495D" w:rsidRPr="00EC7442">
        <w:rPr>
          <w:rFonts w:ascii="Arial" w:hAnsi="Arial" w:cs="Arial"/>
          <w:sz w:val="24"/>
          <w:szCs w:val="24"/>
          <w:lang w:val="es-ES"/>
        </w:rPr>
        <w:t>pone de manifiesto al acero que es el materia</w:t>
      </w:r>
      <w:r w:rsidR="0091495D">
        <w:rPr>
          <w:rFonts w:ascii="Arial" w:hAnsi="Arial" w:cs="Arial"/>
          <w:sz w:val="24"/>
          <w:szCs w:val="24"/>
          <w:lang w:val="es-ES"/>
        </w:rPr>
        <w:t xml:space="preserve">l que fabrica la propia </w:t>
      </w:r>
      <w:r w:rsidR="0091495D" w:rsidRPr="003474E3">
        <w:rPr>
          <w:rFonts w:ascii="Arial" w:hAnsi="Arial" w:cs="Arial"/>
          <w:sz w:val="24"/>
          <w:szCs w:val="24"/>
          <w:lang w:val="es-ES"/>
        </w:rPr>
        <w:t>empresa</w:t>
      </w:r>
      <w:r w:rsidR="0091495D">
        <w:rPr>
          <w:rFonts w:ascii="Arial" w:hAnsi="Arial" w:cs="Arial"/>
          <w:sz w:val="24"/>
          <w:szCs w:val="24"/>
          <w:lang w:val="es-ES"/>
        </w:rPr>
        <w:t xml:space="preserve">; y el proyecto para Aerolíneas Argentinas. </w:t>
      </w:r>
      <w:r w:rsidRPr="003474E3">
        <w:rPr>
          <w:rFonts w:ascii="Arial" w:hAnsi="Arial" w:cs="Arial"/>
          <w:sz w:val="24"/>
          <w:szCs w:val="24"/>
          <w:lang w:val="es-ES"/>
        </w:rPr>
        <w:t>(Imágenes 1 a 4)</w:t>
      </w:r>
      <w:r w:rsidR="00735207" w:rsidRPr="003474E3">
        <w:rPr>
          <w:rFonts w:ascii="Arial" w:hAnsi="Arial" w:cs="Arial"/>
          <w:sz w:val="24"/>
          <w:szCs w:val="24"/>
          <w:lang w:val="es-ES"/>
        </w:rPr>
        <w:t>.</w:t>
      </w:r>
    </w:p>
    <w:p w:rsidR="00B50337" w:rsidRPr="00EC7442" w:rsidRDefault="00460274" w:rsidP="001B4F41">
      <w:pPr>
        <w:spacing w:after="0" w:line="480" w:lineRule="auto"/>
        <w:rPr>
          <w:rFonts w:ascii="Arial" w:hAnsi="Arial" w:cs="Arial"/>
          <w:sz w:val="24"/>
          <w:szCs w:val="24"/>
          <w:lang w:val="es-ES"/>
        </w:rPr>
      </w:pPr>
      <w:r w:rsidRPr="00EC7442">
        <w:rPr>
          <w:rFonts w:ascii="Arial" w:hAnsi="Arial" w:cs="Arial"/>
          <w:sz w:val="24"/>
          <w:szCs w:val="24"/>
          <w:lang w:val="es-ES"/>
        </w:rPr>
        <w:t xml:space="preserve">En términos formales y tipológicos, </w:t>
      </w:r>
      <w:r w:rsidR="00B50337" w:rsidRPr="00EC7442">
        <w:rPr>
          <w:rFonts w:ascii="Arial" w:hAnsi="Arial" w:cs="Arial"/>
          <w:sz w:val="24"/>
          <w:szCs w:val="24"/>
          <w:lang w:val="es-ES"/>
        </w:rPr>
        <w:t xml:space="preserve">Silvestri </w:t>
      </w:r>
      <w:r w:rsidRPr="00EC7442">
        <w:rPr>
          <w:rFonts w:ascii="Arial" w:hAnsi="Arial" w:cs="Arial"/>
          <w:sz w:val="24"/>
          <w:szCs w:val="24"/>
          <w:lang w:val="es-ES"/>
        </w:rPr>
        <w:t xml:space="preserve">(voz </w:t>
      </w:r>
      <w:r w:rsidRPr="00EC7442">
        <w:rPr>
          <w:rFonts w:ascii="Arial" w:hAnsi="Arial" w:cs="Arial"/>
          <w:sz w:val="24"/>
          <w:szCs w:val="24"/>
        </w:rPr>
        <w:t>«</w:t>
      </w:r>
      <w:r w:rsidR="001153D6" w:rsidRPr="00EC7442">
        <w:rPr>
          <w:rFonts w:ascii="Arial" w:hAnsi="Arial" w:cs="Arial"/>
          <w:sz w:val="24"/>
          <w:szCs w:val="24"/>
          <w:lang w:val="es-ES"/>
        </w:rPr>
        <w:t>industrial (a</w:t>
      </w:r>
      <w:r w:rsidRPr="00EC7442">
        <w:rPr>
          <w:rFonts w:ascii="Arial" w:hAnsi="Arial" w:cs="Arial"/>
          <w:sz w:val="24"/>
          <w:szCs w:val="24"/>
          <w:lang w:val="es-ES"/>
        </w:rPr>
        <w:t>rquitectura)</w:t>
      </w:r>
      <w:r w:rsidRPr="00EC7442">
        <w:rPr>
          <w:rFonts w:ascii="Arial" w:hAnsi="Arial" w:cs="Arial"/>
          <w:sz w:val="24"/>
          <w:szCs w:val="24"/>
        </w:rPr>
        <w:t xml:space="preserve">» </w:t>
      </w:r>
      <w:r w:rsidRPr="00EC7442">
        <w:rPr>
          <w:rFonts w:ascii="Arial" w:hAnsi="Arial" w:cs="Arial"/>
          <w:sz w:val="24"/>
          <w:szCs w:val="24"/>
          <w:lang w:val="es-ES"/>
        </w:rPr>
        <w:t>en Liernur &amp; Aliata, 2004 vol e-h)</w:t>
      </w:r>
      <w:r w:rsidR="00F65891">
        <w:rPr>
          <w:rFonts w:ascii="Arial" w:hAnsi="Arial" w:cs="Arial"/>
          <w:sz w:val="24"/>
          <w:szCs w:val="24"/>
          <w:lang w:val="es-ES"/>
        </w:rPr>
        <w:t xml:space="preserve"> reconoce que </w:t>
      </w:r>
      <w:r w:rsidR="00B50337" w:rsidRPr="00EC7442">
        <w:rPr>
          <w:rFonts w:ascii="Arial" w:hAnsi="Arial" w:cs="Arial"/>
          <w:sz w:val="24"/>
          <w:szCs w:val="24"/>
          <w:lang w:val="es-ES"/>
        </w:rPr>
        <w:t>recié</w:t>
      </w:r>
      <w:r w:rsidR="00F65891">
        <w:rPr>
          <w:rFonts w:ascii="Arial" w:hAnsi="Arial" w:cs="Arial"/>
          <w:sz w:val="24"/>
          <w:szCs w:val="24"/>
          <w:lang w:val="es-ES"/>
        </w:rPr>
        <w:t>n en la segunda posguerra</w:t>
      </w:r>
      <w:r w:rsidR="00B50337" w:rsidRPr="00EC7442">
        <w:rPr>
          <w:rFonts w:ascii="Arial" w:hAnsi="Arial" w:cs="Arial"/>
          <w:sz w:val="24"/>
          <w:szCs w:val="24"/>
          <w:lang w:val="es-ES"/>
        </w:rPr>
        <w:t xml:space="preserve"> se advierte una tendencia a la diferenciación del complejo fabril en estructura y lenguaje respecto de otras obras. En esta misma línea, Liernur (2001) y Plotquin (2013) plantean que las sedes administrativas creadas en este periodo tienden a replicar en la trama urbana el impacto formal que t</w:t>
      </w:r>
      <w:r w:rsidRPr="00EC7442">
        <w:rPr>
          <w:rFonts w:ascii="Arial" w:hAnsi="Arial" w:cs="Arial"/>
          <w:sz w:val="24"/>
          <w:szCs w:val="24"/>
          <w:lang w:val="es-ES"/>
        </w:rPr>
        <w:t>uvieron</w:t>
      </w:r>
      <w:r w:rsidR="00B50337" w:rsidRPr="00EC7442">
        <w:rPr>
          <w:rFonts w:ascii="Arial" w:hAnsi="Arial" w:cs="Arial"/>
          <w:sz w:val="24"/>
          <w:szCs w:val="24"/>
          <w:lang w:val="es-ES"/>
        </w:rPr>
        <w:t xml:space="preserve"> las plantas industriales en la periferia.</w:t>
      </w:r>
    </w:p>
    <w:p w:rsidR="00B50337" w:rsidRPr="00EC7442" w:rsidRDefault="00B50337" w:rsidP="001B4F41">
      <w:pPr>
        <w:spacing w:after="0" w:line="480" w:lineRule="auto"/>
        <w:jc w:val="both"/>
        <w:rPr>
          <w:rFonts w:ascii="Arial" w:hAnsi="Arial" w:cs="Arial"/>
          <w:lang w:val="es-ES"/>
        </w:rPr>
      </w:pPr>
    </w:p>
    <w:p w:rsidR="00B50337" w:rsidRPr="00EC7442" w:rsidRDefault="00B50337" w:rsidP="001B4F41">
      <w:pPr>
        <w:spacing w:after="0" w:line="480" w:lineRule="auto"/>
        <w:jc w:val="center"/>
        <w:rPr>
          <w:rFonts w:ascii="Arial" w:hAnsi="Arial" w:cs="Arial"/>
          <w:lang w:val="es-ES"/>
        </w:rPr>
      </w:pPr>
      <w:r w:rsidRPr="00EC7442">
        <w:rPr>
          <w:rFonts w:ascii="Arial" w:hAnsi="Arial" w:cs="Arial"/>
          <w:noProof/>
          <w:lang w:eastAsia="es-AR"/>
        </w:rPr>
        <w:lastRenderedPageBreak/>
        <w:drawing>
          <wp:inline distT="0" distB="0" distL="0" distR="0" wp14:anchorId="4DC69A38" wp14:editId="57172D56">
            <wp:extent cx="3457575" cy="35880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60943" cy="3591545"/>
                    </a:xfrm>
                    <a:prstGeom prst="rect">
                      <a:avLst/>
                    </a:prstGeom>
                    <a:noFill/>
                    <a:ln>
                      <a:noFill/>
                    </a:ln>
                  </pic:spPr>
                </pic:pic>
              </a:graphicData>
            </a:graphic>
          </wp:inline>
        </w:drawing>
      </w:r>
    </w:p>
    <w:p w:rsidR="00B50337" w:rsidRPr="00EC7442" w:rsidRDefault="00B50337" w:rsidP="001B4F41">
      <w:pPr>
        <w:spacing w:after="0" w:line="480" w:lineRule="auto"/>
        <w:jc w:val="center"/>
        <w:rPr>
          <w:rFonts w:ascii="Arial" w:hAnsi="Arial" w:cs="Arial"/>
          <w:sz w:val="20"/>
          <w:szCs w:val="20"/>
          <w:shd w:val="clear" w:color="auto" w:fill="FFFFFF"/>
        </w:rPr>
      </w:pPr>
      <w:r w:rsidRPr="00EC7442">
        <w:rPr>
          <w:rFonts w:ascii="Arial" w:hAnsi="Arial" w:cs="Arial"/>
          <w:sz w:val="20"/>
          <w:szCs w:val="20"/>
          <w:lang w:val="es-ES"/>
        </w:rPr>
        <w:t xml:space="preserve">Figura 1 </w:t>
      </w:r>
      <w:r w:rsidR="00C72E3D" w:rsidRPr="00EC7442">
        <w:rPr>
          <w:rFonts w:ascii="Arial" w:hAnsi="Arial" w:cs="Arial"/>
          <w:sz w:val="20"/>
          <w:szCs w:val="20"/>
          <w:lang w:val="es-ES"/>
        </w:rPr>
        <w:t>–</w:t>
      </w:r>
      <w:r w:rsidRPr="00EC7442">
        <w:rPr>
          <w:rFonts w:ascii="Arial" w:hAnsi="Arial" w:cs="Arial"/>
          <w:sz w:val="20"/>
          <w:szCs w:val="20"/>
          <w:lang w:val="es-ES"/>
        </w:rPr>
        <w:t xml:space="preserve"> </w:t>
      </w:r>
      <w:r w:rsidR="00F65891">
        <w:rPr>
          <w:rFonts w:ascii="Arial" w:hAnsi="Arial" w:cs="Arial"/>
          <w:sz w:val="20"/>
          <w:szCs w:val="20"/>
          <w:lang w:val="es-ES"/>
        </w:rPr>
        <w:t>Edificio de molienda, p</w:t>
      </w:r>
      <w:r w:rsidR="00C72E3D" w:rsidRPr="00EC7442">
        <w:rPr>
          <w:rFonts w:ascii="Arial" w:hAnsi="Arial" w:cs="Arial"/>
          <w:sz w:val="20"/>
          <w:szCs w:val="20"/>
          <w:lang w:val="es-ES"/>
        </w:rPr>
        <w:t>lanta</w:t>
      </w:r>
      <w:r w:rsidR="00735207">
        <w:rPr>
          <w:rFonts w:ascii="Arial" w:hAnsi="Arial" w:cs="Arial"/>
          <w:sz w:val="20"/>
          <w:szCs w:val="20"/>
          <w:lang w:val="es-ES"/>
        </w:rPr>
        <w:t xml:space="preserve"> productora</w:t>
      </w:r>
      <w:r w:rsidR="00C72E3D" w:rsidRPr="00EC7442">
        <w:rPr>
          <w:rFonts w:ascii="Arial" w:hAnsi="Arial" w:cs="Arial"/>
          <w:sz w:val="20"/>
          <w:szCs w:val="20"/>
          <w:lang w:val="es-ES"/>
        </w:rPr>
        <w:t xml:space="preserve"> ALUAR</w:t>
      </w:r>
      <w:r w:rsidR="00CA72D6">
        <w:rPr>
          <w:rFonts w:ascii="Arial" w:hAnsi="Arial" w:cs="Arial"/>
          <w:sz w:val="20"/>
          <w:szCs w:val="20"/>
          <w:lang w:val="es-ES"/>
        </w:rPr>
        <w:t xml:space="preserve"> (1971)</w:t>
      </w:r>
      <w:r w:rsidR="00F65891">
        <w:rPr>
          <w:rFonts w:ascii="Arial" w:hAnsi="Arial" w:cs="Arial"/>
          <w:sz w:val="20"/>
          <w:szCs w:val="20"/>
          <w:lang w:val="es-ES"/>
        </w:rPr>
        <w:t>.</w:t>
      </w:r>
      <w:r w:rsidR="00C72E3D" w:rsidRPr="00EC7442">
        <w:rPr>
          <w:rFonts w:ascii="Arial" w:hAnsi="Arial" w:cs="Arial"/>
          <w:sz w:val="20"/>
          <w:szCs w:val="20"/>
          <w:shd w:val="clear" w:color="auto" w:fill="FFFFFF"/>
        </w:rPr>
        <w:t xml:space="preserve"> Fuente: Summa nº 91-92, julio-a</w:t>
      </w:r>
      <w:r w:rsidRPr="00EC7442">
        <w:rPr>
          <w:rFonts w:ascii="Arial" w:hAnsi="Arial" w:cs="Arial"/>
          <w:sz w:val="20"/>
          <w:szCs w:val="20"/>
          <w:shd w:val="clear" w:color="auto" w:fill="FFFFFF"/>
        </w:rPr>
        <w:t>gosto 1975, p.55</w:t>
      </w:r>
    </w:p>
    <w:p w:rsidR="00B50337" w:rsidRPr="00EC7442" w:rsidRDefault="00B50337" w:rsidP="001B4F41">
      <w:pPr>
        <w:spacing w:after="0" w:line="480" w:lineRule="auto"/>
        <w:jc w:val="center"/>
        <w:rPr>
          <w:rFonts w:ascii="Arial" w:hAnsi="Arial" w:cs="Arial"/>
          <w:sz w:val="20"/>
          <w:szCs w:val="20"/>
          <w:shd w:val="clear" w:color="auto" w:fill="FFFFFF"/>
        </w:rPr>
      </w:pPr>
    </w:p>
    <w:p w:rsidR="00B50337" w:rsidRPr="00EC7442" w:rsidRDefault="00B50337" w:rsidP="001B4F41">
      <w:pPr>
        <w:spacing w:after="0" w:line="480" w:lineRule="auto"/>
        <w:jc w:val="center"/>
        <w:rPr>
          <w:rFonts w:ascii="Arial" w:hAnsi="Arial" w:cs="Arial"/>
          <w:sz w:val="20"/>
          <w:szCs w:val="20"/>
          <w:lang w:val="es-ES"/>
        </w:rPr>
      </w:pPr>
      <w:r w:rsidRPr="00EC7442">
        <w:rPr>
          <w:rFonts w:ascii="Arial" w:hAnsi="Arial" w:cs="Arial"/>
          <w:noProof/>
          <w:sz w:val="20"/>
          <w:szCs w:val="20"/>
          <w:lang w:eastAsia="es-AR"/>
        </w:rPr>
        <w:drawing>
          <wp:inline distT="0" distB="0" distL="0" distR="0" wp14:anchorId="2F3311A9" wp14:editId="55395CEE">
            <wp:extent cx="3405534" cy="3895725"/>
            <wp:effectExtent l="0" t="0" r="444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34450" cy="3928803"/>
                    </a:xfrm>
                    <a:prstGeom prst="rect">
                      <a:avLst/>
                    </a:prstGeom>
                    <a:noFill/>
                    <a:ln>
                      <a:noFill/>
                    </a:ln>
                  </pic:spPr>
                </pic:pic>
              </a:graphicData>
            </a:graphic>
          </wp:inline>
        </w:drawing>
      </w:r>
    </w:p>
    <w:p w:rsidR="00B50337" w:rsidRPr="00EC7442" w:rsidRDefault="00B50337" w:rsidP="001B4F41">
      <w:pPr>
        <w:spacing w:after="0" w:line="480" w:lineRule="auto"/>
        <w:jc w:val="center"/>
        <w:rPr>
          <w:rFonts w:ascii="Arial" w:hAnsi="Arial" w:cs="Arial"/>
          <w:sz w:val="20"/>
          <w:szCs w:val="20"/>
          <w:lang w:val="es-ES"/>
        </w:rPr>
      </w:pPr>
      <w:r w:rsidRPr="00F65891">
        <w:rPr>
          <w:rFonts w:ascii="Arial" w:hAnsi="Arial" w:cs="Arial"/>
          <w:sz w:val="20"/>
          <w:szCs w:val="20"/>
          <w:lang w:val="es-ES"/>
        </w:rPr>
        <w:t xml:space="preserve">Figura 2 – </w:t>
      </w:r>
      <w:r w:rsidR="00C72E3D" w:rsidRPr="00F65891">
        <w:rPr>
          <w:rFonts w:ascii="Arial" w:hAnsi="Arial" w:cs="Arial"/>
          <w:sz w:val="20"/>
          <w:szCs w:val="20"/>
          <w:lang w:val="es-ES"/>
        </w:rPr>
        <w:t>Edificio SOMISA</w:t>
      </w:r>
      <w:r w:rsidR="00CA72D6" w:rsidRPr="00F65891">
        <w:rPr>
          <w:rFonts w:ascii="Arial" w:hAnsi="Arial" w:cs="Arial"/>
          <w:sz w:val="20"/>
          <w:szCs w:val="20"/>
          <w:lang w:val="es-ES"/>
        </w:rPr>
        <w:t xml:space="preserve"> (</w:t>
      </w:r>
      <w:r w:rsidR="0091495D">
        <w:rPr>
          <w:rFonts w:ascii="Arial" w:hAnsi="Arial" w:cs="Arial"/>
          <w:sz w:val="20"/>
          <w:szCs w:val="20"/>
          <w:lang w:val="es-ES"/>
        </w:rPr>
        <w:t xml:space="preserve">Mario Roberto Álvarez, </w:t>
      </w:r>
      <w:r w:rsidR="00CA72D6" w:rsidRPr="00F65891">
        <w:rPr>
          <w:rFonts w:ascii="Arial" w:hAnsi="Arial" w:cs="Arial"/>
          <w:sz w:val="20"/>
          <w:szCs w:val="20"/>
          <w:lang w:val="es-ES"/>
        </w:rPr>
        <w:t>1966)</w:t>
      </w:r>
      <w:r w:rsidR="00F65891" w:rsidRPr="00F65891">
        <w:rPr>
          <w:rFonts w:ascii="Arial" w:hAnsi="Arial" w:cs="Arial"/>
          <w:sz w:val="20"/>
          <w:szCs w:val="20"/>
          <w:lang w:val="es-ES"/>
        </w:rPr>
        <w:t>.</w:t>
      </w:r>
      <w:r w:rsidRPr="00F65891">
        <w:rPr>
          <w:rFonts w:ascii="Arial" w:hAnsi="Arial" w:cs="Arial"/>
          <w:sz w:val="20"/>
          <w:szCs w:val="20"/>
          <w:lang w:val="es-ES"/>
        </w:rPr>
        <w:t xml:space="preserve"> </w:t>
      </w:r>
      <w:r w:rsidRPr="00EC7442">
        <w:rPr>
          <w:rFonts w:ascii="Arial" w:hAnsi="Arial" w:cs="Arial"/>
          <w:sz w:val="20"/>
          <w:szCs w:val="20"/>
          <w:lang w:val="es-ES"/>
        </w:rPr>
        <w:t>Créditos: Cecilia Bártolis (2017)</w:t>
      </w:r>
    </w:p>
    <w:p w:rsidR="00B50337" w:rsidRPr="00EC7442" w:rsidRDefault="00B50337" w:rsidP="001B4F41">
      <w:pPr>
        <w:spacing w:after="0" w:line="480" w:lineRule="auto"/>
        <w:jc w:val="center"/>
        <w:rPr>
          <w:rFonts w:ascii="Arial" w:hAnsi="Arial" w:cs="Arial"/>
          <w:sz w:val="20"/>
          <w:szCs w:val="20"/>
          <w:lang w:val="es-ES"/>
        </w:rPr>
      </w:pPr>
    </w:p>
    <w:p w:rsidR="00B50337" w:rsidRPr="00EC7442" w:rsidRDefault="00B50337" w:rsidP="001B4F41">
      <w:pPr>
        <w:spacing w:after="0" w:line="480" w:lineRule="auto"/>
        <w:jc w:val="center"/>
        <w:rPr>
          <w:rFonts w:ascii="Arial" w:hAnsi="Arial" w:cs="Arial"/>
          <w:lang w:val="es-ES"/>
        </w:rPr>
      </w:pPr>
      <w:r w:rsidRPr="00EC7442">
        <w:rPr>
          <w:rFonts w:ascii="Arial" w:hAnsi="Arial" w:cs="Arial"/>
          <w:noProof/>
          <w:lang w:eastAsia="es-AR"/>
        </w:rPr>
        <w:drawing>
          <wp:inline distT="0" distB="0" distL="0" distR="0" wp14:anchorId="14AEFCD1" wp14:editId="1825960D">
            <wp:extent cx="3905770" cy="25527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14838" cy="2558627"/>
                    </a:xfrm>
                    <a:prstGeom prst="rect">
                      <a:avLst/>
                    </a:prstGeom>
                    <a:noFill/>
                    <a:ln>
                      <a:noFill/>
                    </a:ln>
                  </pic:spPr>
                </pic:pic>
              </a:graphicData>
            </a:graphic>
          </wp:inline>
        </w:drawing>
      </w:r>
    </w:p>
    <w:p w:rsidR="00B50337" w:rsidRPr="00EC7442" w:rsidRDefault="00B50337" w:rsidP="001B4F41">
      <w:pPr>
        <w:spacing w:after="0" w:line="480" w:lineRule="auto"/>
        <w:jc w:val="center"/>
        <w:rPr>
          <w:rFonts w:ascii="Arial" w:hAnsi="Arial" w:cs="Arial"/>
          <w:bCs/>
          <w:sz w:val="20"/>
          <w:szCs w:val="20"/>
        </w:rPr>
      </w:pPr>
      <w:r w:rsidRPr="00EC7442">
        <w:rPr>
          <w:rFonts w:ascii="Arial" w:hAnsi="Arial" w:cs="Arial"/>
          <w:sz w:val="20"/>
          <w:szCs w:val="20"/>
          <w:lang w:val="es-ES"/>
        </w:rPr>
        <w:t>Figura 3 – Planta de Papel Prensa</w:t>
      </w:r>
      <w:r w:rsidR="00CA72D6">
        <w:rPr>
          <w:rFonts w:ascii="Arial" w:hAnsi="Arial" w:cs="Arial"/>
          <w:sz w:val="20"/>
          <w:szCs w:val="20"/>
          <w:lang w:val="es-ES"/>
        </w:rPr>
        <w:t xml:space="preserve"> (</w:t>
      </w:r>
      <w:r w:rsidR="0091495D">
        <w:rPr>
          <w:rFonts w:ascii="Arial" w:hAnsi="Arial" w:cs="Arial"/>
          <w:sz w:val="20"/>
          <w:szCs w:val="20"/>
          <w:lang w:val="es-ES"/>
        </w:rPr>
        <w:t xml:space="preserve">MSGSSS, </w:t>
      </w:r>
      <w:r w:rsidR="00CA72D6">
        <w:rPr>
          <w:rFonts w:ascii="Arial" w:hAnsi="Arial" w:cs="Arial"/>
          <w:sz w:val="20"/>
          <w:szCs w:val="20"/>
          <w:lang w:val="es-ES"/>
        </w:rPr>
        <w:t>1975)</w:t>
      </w:r>
      <w:r w:rsidRPr="00EC7442">
        <w:rPr>
          <w:rFonts w:ascii="Arial" w:hAnsi="Arial" w:cs="Arial"/>
          <w:sz w:val="20"/>
          <w:szCs w:val="20"/>
          <w:lang w:val="es-ES"/>
        </w:rPr>
        <w:t xml:space="preserve">. Recuperado de: </w:t>
      </w:r>
      <w:r w:rsidRPr="00EC7442">
        <w:rPr>
          <w:rFonts w:ascii="Arial" w:hAnsi="Arial" w:cs="Arial"/>
          <w:bCs/>
          <w:sz w:val="20"/>
          <w:szCs w:val="20"/>
        </w:rPr>
        <w:t>http://www.msgsss.com.ar/galeria/images/large/papel-prensa-01.jpg</w:t>
      </w:r>
    </w:p>
    <w:p w:rsidR="00B50337" w:rsidRPr="00EC7442" w:rsidRDefault="00B50337" w:rsidP="001B4F41">
      <w:pPr>
        <w:spacing w:after="0" w:line="480" w:lineRule="auto"/>
        <w:jc w:val="center"/>
        <w:rPr>
          <w:rFonts w:ascii="Arial" w:hAnsi="Arial" w:cs="Arial"/>
          <w:sz w:val="20"/>
          <w:szCs w:val="20"/>
        </w:rPr>
      </w:pPr>
    </w:p>
    <w:p w:rsidR="00B50337" w:rsidRPr="00EC7442" w:rsidRDefault="00B01C40" w:rsidP="001B4F41">
      <w:pPr>
        <w:spacing w:after="0" w:line="480" w:lineRule="auto"/>
        <w:jc w:val="center"/>
        <w:rPr>
          <w:rFonts w:ascii="Arial" w:hAnsi="Arial" w:cs="Arial"/>
          <w:noProof/>
          <w:sz w:val="20"/>
          <w:szCs w:val="20"/>
          <w:lang w:eastAsia="es-AR"/>
        </w:rPr>
      </w:pPr>
      <w:r>
        <w:rPr>
          <w:noProof/>
          <w:lang w:eastAsia="es-A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35pt;height:305.5pt">
            <v:imagedata r:id="rId12" o:title="04_Aerolineas"/>
          </v:shape>
        </w:pict>
      </w:r>
    </w:p>
    <w:p w:rsidR="00B50337" w:rsidRDefault="00B50337" w:rsidP="001B4F41">
      <w:pPr>
        <w:spacing w:after="0" w:line="480" w:lineRule="auto"/>
        <w:jc w:val="center"/>
        <w:rPr>
          <w:rFonts w:ascii="Arial" w:hAnsi="Arial" w:cs="Arial"/>
          <w:sz w:val="20"/>
          <w:szCs w:val="20"/>
          <w:lang w:val="es-ES"/>
        </w:rPr>
      </w:pPr>
      <w:r w:rsidRPr="00EC7442">
        <w:rPr>
          <w:rFonts w:ascii="Arial" w:hAnsi="Arial" w:cs="Arial"/>
          <w:sz w:val="20"/>
          <w:szCs w:val="20"/>
          <w:lang w:val="es-ES"/>
        </w:rPr>
        <w:t xml:space="preserve">Figura 4 – </w:t>
      </w:r>
      <w:r w:rsidR="00CA72D6">
        <w:rPr>
          <w:rFonts w:ascii="Arial" w:hAnsi="Arial" w:cs="Arial"/>
          <w:sz w:val="20"/>
          <w:szCs w:val="20"/>
          <w:lang w:val="es-ES"/>
        </w:rPr>
        <w:t>Proyecto Sede Central Aerolíneas Argentinas (</w:t>
      </w:r>
      <w:r w:rsidR="0091495D">
        <w:rPr>
          <w:rFonts w:ascii="Arial" w:hAnsi="Arial" w:cs="Arial"/>
          <w:sz w:val="20"/>
          <w:szCs w:val="20"/>
          <w:lang w:val="es-ES"/>
        </w:rPr>
        <w:t>Testa, Lacarra y Rossi,</w:t>
      </w:r>
      <w:r w:rsidR="00CA72D6">
        <w:rPr>
          <w:rFonts w:ascii="Arial" w:hAnsi="Arial" w:cs="Arial"/>
          <w:sz w:val="20"/>
          <w:szCs w:val="20"/>
          <w:lang w:val="es-ES"/>
        </w:rPr>
        <w:t>1974)</w:t>
      </w:r>
      <w:r w:rsidRPr="00EC7442">
        <w:rPr>
          <w:rFonts w:ascii="Arial" w:hAnsi="Arial" w:cs="Arial"/>
          <w:sz w:val="20"/>
          <w:szCs w:val="20"/>
          <w:lang w:val="es-ES"/>
        </w:rPr>
        <w:t xml:space="preserve">. </w:t>
      </w:r>
      <w:r w:rsidR="00CA72D6">
        <w:rPr>
          <w:rFonts w:ascii="Arial" w:hAnsi="Arial" w:cs="Arial"/>
          <w:sz w:val="20"/>
          <w:szCs w:val="20"/>
          <w:lang w:val="es-ES"/>
        </w:rPr>
        <w:t>Schere, R. (2008) Concursos p. 402</w:t>
      </w:r>
    </w:p>
    <w:p w:rsidR="00CA72D6" w:rsidRDefault="00CA72D6" w:rsidP="001B4F41">
      <w:pPr>
        <w:spacing w:after="0" w:line="480" w:lineRule="auto"/>
        <w:jc w:val="center"/>
        <w:rPr>
          <w:rFonts w:ascii="Arial" w:hAnsi="Arial" w:cs="Arial"/>
          <w:sz w:val="20"/>
          <w:szCs w:val="20"/>
          <w:lang w:val="es-ES"/>
        </w:rPr>
      </w:pPr>
    </w:p>
    <w:p w:rsidR="00C72E3D" w:rsidRPr="005A60D3" w:rsidRDefault="00C72E3D" w:rsidP="001B4F41">
      <w:pPr>
        <w:spacing w:after="0" w:line="480" w:lineRule="auto"/>
        <w:rPr>
          <w:rFonts w:ascii="Arial" w:hAnsi="Arial" w:cs="Arial"/>
          <w:sz w:val="20"/>
          <w:szCs w:val="20"/>
          <w:lang w:val="es-ES"/>
        </w:rPr>
      </w:pPr>
    </w:p>
    <w:p w:rsidR="00B50337" w:rsidRPr="00EC7442" w:rsidRDefault="00B50337" w:rsidP="001B4F41">
      <w:pPr>
        <w:spacing w:after="0" w:line="480" w:lineRule="auto"/>
        <w:rPr>
          <w:rFonts w:ascii="Arial" w:hAnsi="Arial" w:cs="Arial"/>
          <w:b/>
          <w:i/>
          <w:sz w:val="24"/>
          <w:szCs w:val="24"/>
          <w:lang w:val="es-ES"/>
        </w:rPr>
      </w:pPr>
      <w:r w:rsidRPr="00EC7442">
        <w:rPr>
          <w:rFonts w:ascii="Arial" w:hAnsi="Arial" w:cs="Arial"/>
          <w:b/>
          <w:i/>
          <w:sz w:val="24"/>
          <w:szCs w:val="24"/>
          <w:lang w:val="es-ES"/>
        </w:rPr>
        <w:t xml:space="preserve">Producción de energía </w:t>
      </w:r>
    </w:p>
    <w:p w:rsidR="00583D0A" w:rsidRPr="00EC7442" w:rsidRDefault="00B50337" w:rsidP="001B4F41">
      <w:pPr>
        <w:spacing w:after="0" w:line="480" w:lineRule="auto"/>
        <w:rPr>
          <w:rFonts w:ascii="Arial" w:hAnsi="Arial" w:cs="Arial"/>
          <w:sz w:val="24"/>
          <w:szCs w:val="24"/>
          <w:lang w:val="es-ES"/>
        </w:rPr>
      </w:pPr>
      <w:r w:rsidRPr="00EC7442">
        <w:rPr>
          <w:rFonts w:ascii="Arial" w:hAnsi="Arial" w:cs="Arial"/>
          <w:sz w:val="24"/>
          <w:szCs w:val="24"/>
          <w:lang w:val="es-ES"/>
        </w:rPr>
        <w:t xml:space="preserve">Una de las premisas del proyecto político-económico que acompañó los diferentes gobiernos fue la autosuficiencia energética, por lo que se promovieron las inversiones destinadas a la explotación del petróleo, obras hidroeléctricas y atómicas. En materia de energía la planificación territorial se pensó en función de la </w:t>
      </w:r>
      <w:r w:rsidR="00F65891">
        <w:rPr>
          <w:rFonts w:ascii="Arial" w:hAnsi="Arial" w:cs="Arial"/>
          <w:sz w:val="24"/>
          <w:szCs w:val="24"/>
          <w:lang w:val="es-ES"/>
        </w:rPr>
        <w:t>industria</w:t>
      </w:r>
      <w:r w:rsidRPr="00E36FCE">
        <w:rPr>
          <w:rFonts w:ascii="Arial" w:hAnsi="Arial" w:cs="Arial"/>
          <w:sz w:val="24"/>
          <w:szCs w:val="24"/>
          <w:lang w:val="es-ES"/>
        </w:rPr>
        <w:t xml:space="preserve"> (Silvestri</w:t>
      </w:r>
      <w:r w:rsidR="006234FA" w:rsidRPr="00E36FCE">
        <w:rPr>
          <w:rFonts w:ascii="Arial" w:hAnsi="Arial" w:cs="Arial"/>
          <w:sz w:val="24"/>
          <w:szCs w:val="24"/>
          <w:lang w:val="es-ES"/>
        </w:rPr>
        <w:t xml:space="preserve">, voz </w:t>
      </w:r>
      <w:r w:rsidR="006234FA" w:rsidRPr="00E36FCE">
        <w:rPr>
          <w:rFonts w:ascii="Arial" w:hAnsi="Arial" w:cs="Arial"/>
          <w:sz w:val="24"/>
          <w:szCs w:val="24"/>
        </w:rPr>
        <w:t>«</w:t>
      </w:r>
      <w:r w:rsidR="006234FA" w:rsidRPr="00E36FCE">
        <w:rPr>
          <w:rFonts w:ascii="Arial" w:hAnsi="Arial" w:cs="Arial"/>
          <w:sz w:val="24"/>
          <w:szCs w:val="24"/>
          <w:lang w:val="es-ES"/>
        </w:rPr>
        <w:t>electricidad/electrificación</w:t>
      </w:r>
      <w:r w:rsidR="006234FA" w:rsidRPr="00E36FCE">
        <w:rPr>
          <w:rFonts w:ascii="Arial" w:hAnsi="Arial" w:cs="Arial"/>
          <w:sz w:val="24"/>
          <w:szCs w:val="24"/>
        </w:rPr>
        <w:t xml:space="preserve">» </w:t>
      </w:r>
      <w:r w:rsidRPr="00E36FCE">
        <w:rPr>
          <w:rFonts w:ascii="Arial" w:hAnsi="Arial" w:cs="Arial"/>
          <w:sz w:val="24"/>
          <w:szCs w:val="24"/>
          <w:lang w:val="es-ES"/>
        </w:rPr>
        <w:t>en Liernur &amp; Aliata, 2004</w:t>
      </w:r>
      <w:r w:rsidR="006234FA" w:rsidRPr="00E36FCE">
        <w:rPr>
          <w:rFonts w:ascii="Arial" w:hAnsi="Arial" w:cs="Arial"/>
          <w:sz w:val="24"/>
          <w:szCs w:val="24"/>
          <w:lang w:val="es-ES"/>
        </w:rPr>
        <w:t xml:space="preserve"> vol. e-h</w:t>
      </w:r>
      <w:r w:rsidRPr="00E36FCE">
        <w:rPr>
          <w:rFonts w:ascii="Arial" w:hAnsi="Arial" w:cs="Arial"/>
          <w:sz w:val="24"/>
          <w:szCs w:val="24"/>
          <w:lang w:val="es-ES"/>
        </w:rPr>
        <w:t>)</w:t>
      </w:r>
      <w:r w:rsidR="001153D6" w:rsidRPr="00E36FCE">
        <w:rPr>
          <w:rFonts w:ascii="Arial" w:hAnsi="Arial" w:cs="Arial"/>
          <w:sz w:val="24"/>
          <w:szCs w:val="24"/>
          <w:lang w:val="es-ES"/>
        </w:rPr>
        <w:t xml:space="preserve"> pues el 50% del consumo energético estaba destinado a aquella</w:t>
      </w:r>
      <w:r w:rsidR="001153D6" w:rsidRPr="00EC7442">
        <w:rPr>
          <w:rFonts w:ascii="Arial" w:hAnsi="Arial" w:cs="Arial"/>
          <w:sz w:val="24"/>
          <w:szCs w:val="24"/>
          <w:lang w:val="es-ES"/>
        </w:rPr>
        <w:t xml:space="preserve"> actividad, </w:t>
      </w:r>
      <w:r w:rsidR="009A6177">
        <w:rPr>
          <w:rFonts w:ascii="Arial" w:hAnsi="Arial" w:cs="Arial"/>
          <w:sz w:val="24"/>
          <w:szCs w:val="24"/>
          <w:lang w:val="es-ES"/>
        </w:rPr>
        <w:t xml:space="preserve">aunque </w:t>
      </w:r>
      <w:r w:rsidR="001153D6" w:rsidRPr="00EC7442">
        <w:rPr>
          <w:rFonts w:ascii="Arial" w:hAnsi="Arial" w:cs="Arial"/>
          <w:sz w:val="24"/>
          <w:szCs w:val="24"/>
          <w:lang w:val="es-ES"/>
        </w:rPr>
        <w:t>concentrada mayoritariamente en Buenos Aires.</w:t>
      </w:r>
      <w:r w:rsidR="00583D0A" w:rsidRPr="00EC7442">
        <w:rPr>
          <w:rFonts w:ascii="Arial" w:hAnsi="Arial" w:cs="Arial"/>
          <w:sz w:val="24"/>
          <w:szCs w:val="24"/>
          <w:lang w:val="es-ES"/>
        </w:rPr>
        <w:t xml:space="preserve"> En este sentido, l</w:t>
      </w:r>
      <w:r w:rsidRPr="00EC7442">
        <w:rPr>
          <w:rFonts w:ascii="Arial" w:hAnsi="Arial" w:cs="Arial"/>
          <w:sz w:val="24"/>
          <w:szCs w:val="24"/>
          <w:lang w:val="es-ES"/>
        </w:rPr>
        <w:t>a</w:t>
      </w:r>
      <w:r w:rsidR="00F65891">
        <w:rPr>
          <w:rFonts w:ascii="Arial" w:hAnsi="Arial" w:cs="Arial"/>
          <w:sz w:val="24"/>
          <w:szCs w:val="24"/>
          <w:lang w:val="es-ES"/>
        </w:rPr>
        <w:t xml:space="preserve"> Ley de Energía Eléctrica</w:t>
      </w:r>
      <w:r w:rsidRPr="00EC7442">
        <w:rPr>
          <w:rFonts w:ascii="Arial" w:hAnsi="Arial" w:cs="Arial"/>
          <w:sz w:val="24"/>
          <w:szCs w:val="24"/>
          <w:lang w:val="es-ES"/>
        </w:rPr>
        <w:t xml:space="preserve"> de 1960 promovía la </w:t>
      </w:r>
      <w:r w:rsidR="00F65891">
        <w:rPr>
          <w:rFonts w:ascii="Arial" w:hAnsi="Arial" w:cs="Arial"/>
          <w:sz w:val="24"/>
          <w:szCs w:val="24"/>
          <w:lang w:val="es-ES"/>
        </w:rPr>
        <w:t>formación de sistemas</w:t>
      </w:r>
      <w:r w:rsidRPr="00EC7442">
        <w:rPr>
          <w:rFonts w:ascii="Arial" w:hAnsi="Arial" w:cs="Arial"/>
          <w:sz w:val="24"/>
          <w:szCs w:val="24"/>
          <w:lang w:val="es-ES"/>
        </w:rPr>
        <w:t xml:space="preserve"> regionales con estaciones que conformaran una red nacional, sin embargo, </w:t>
      </w:r>
      <w:r w:rsidR="0092591C">
        <w:rPr>
          <w:rFonts w:ascii="Arial" w:hAnsi="Arial" w:cs="Arial"/>
          <w:sz w:val="24"/>
          <w:szCs w:val="24"/>
          <w:lang w:val="es-ES"/>
        </w:rPr>
        <w:t>las líneas de distribución</w:t>
      </w:r>
      <w:r w:rsidRPr="00EC7442">
        <w:rPr>
          <w:rFonts w:ascii="Arial" w:hAnsi="Arial" w:cs="Arial"/>
          <w:sz w:val="24"/>
          <w:szCs w:val="24"/>
          <w:lang w:val="es-ES"/>
        </w:rPr>
        <w:t xml:space="preserve"> proveían </w:t>
      </w:r>
      <w:r w:rsidR="0092591C">
        <w:rPr>
          <w:rFonts w:ascii="Arial" w:hAnsi="Arial" w:cs="Arial"/>
          <w:sz w:val="24"/>
          <w:szCs w:val="24"/>
          <w:lang w:val="es-ES"/>
        </w:rPr>
        <w:t xml:space="preserve">mayormente </w:t>
      </w:r>
      <w:r w:rsidRPr="00EC7442">
        <w:rPr>
          <w:rFonts w:ascii="Arial" w:hAnsi="Arial" w:cs="Arial"/>
          <w:sz w:val="24"/>
          <w:szCs w:val="24"/>
          <w:lang w:val="es-ES"/>
        </w:rPr>
        <w:t xml:space="preserve">al </w:t>
      </w:r>
      <w:r w:rsidR="00F65891">
        <w:rPr>
          <w:rFonts w:ascii="Arial" w:hAnsi="Arial" w:cs="Arial"/>
          <w:sz w:val="24"/>
          <w:szCs w:val="24"/>
          <w:lang w:val="es-ES"/>
        </w:rPr>
        <w:t>consumo del eje hegemónico del r</w:t>
      </w:r>
      <w:r w:rsidRPr="00EC7442">
        <w:rPr>
          <w:rFonts w:ascii="Arial" w:hAnsi="Arial" w:cs="Arial"/>
          <w:sz w:val="24"/>
          <w:szCs w:val="24"/>
          <w:lang w:val="es-ES"/>
        </w:rPr>
        <w:t xml:space="preserve">ío de la Plata. </w:t>
      </w:r>
    </w:p>
    <w:p w:rsidR="00B50337" w:rsidRPr="00EC7442" w:rsidRDefault="00583D0A" w:rsidP="001B4F41">
      <w:pPr>
        <w:spacing w:after="0" w:line="480" w:lineRule="auto"/>
        <w:rPr>
          <w:rFonts w:ascii="Arial" w:hAnsi="Arial" w:cs="Arial"/>
          <w:sz w:val="24"/>
          <w:szCs w:val="24"/>
          <w:highlight w:val="cyan"/>
          <w:lang w:val="es-ES"/>
        </w:rPr>
      </w:pPr>
      <w:r w:rsidRPr="00EC7442">
        <w:rPr>
          <w:rFonts w:ascii="Arial" w:hAnsi="Arial" w:cs="Arial"/>
          <w:sz w:val="24"/>
          <w:szCs w:val="24"/>
          <w:lang w:val="es-ES"/>
        </w:rPr>
        <w:t>Respecto de los programas, p</w:t>
      </w:r>
      <w:r w:rsidR="000D4E2F" w:rsidRPr="00EC7442">
        <w:rPr>
          <w:rFonts w:ascii="Arial" w:hAnsi="Arial" w:cs="Arial"/>
          <w:sz w:val="24"/>
          <w:szCs w:val="24"/>
          <w:lang w:val="es-ES"/>
        </w:rPr>
        <w:t>or un lado, el tema de las centrales hidroeléctricas no era nuevo pero el mencionado crecimiento en el consumo derivó en obras cuya escala y envergadura no tenían comparación con las anteriores. Por el otro, en</w:t>
      </w:r>
      <w:r w:rsidR="00B50337" w:rsidRPr="00EC7442">
        <w:rPr>
          <w:rFonts w:ascii="Arial" w:hAnsi="Arial" w:cs="Arial"/>
          <w:sz w:val="24"/>
          <w:szCs w:val="24"/>
          <w:lang w:val="es-ES"/>
        </w:rPr>
        <w:t xml:space="preserve"> 1950 se crea la Comisión Nacional de Energía Atómica (CNEA) </w:t>
      </w:r>
      <w:r w:rsidR="0092591C">
        <w:rPr>
          <w:rFonts w:ascii="Arial" w:hAnsi="Arial" w:cs="Arial"/>
          <w:sz w:val="24"/>
          <w:szCs w:val="24"/>
          <w:lang w:val="es-ES"/>
        </w:rPr>
        <w:t>que promovió un amplio plan de energía nuclear para el país a partir de sus grandes reservas de uranio.</w:t>
      </w:r>
    </w:p>
    <w:p w:rsidR="0036478C" w:rsidRPr="00EC7442" w:rsidRDefault="0036478C" w:rsidP="001B4F41">
      <w:pPr>
        <w:pStyle w:val="Default"/>
        <w:spacing w:line="480" w:lineRule="auto"/>
        <w:rPr>
          <w:iCs/>
          <w:color w:val="auto"/>
          <w:lang w:val="es-ES"/>
        </w:rPr>
      </w:pPr>
      <w:r w:rsidRPr="00EC7442">
        <w:rPr>
          <w:iCs/>
          <w:color w:val="auto"/>
          <w:lang w:val="es-ES"/>
        </w:rPr>
        <w:t xml:space="preserve">Desde </w:t>
      </w:r>
      <w:r w:rsidR="009A6177">
        <w:rPr>
          <w:iCs/>
          <w:color w:val="auto"/>
          <w:lang w:val="es-ES"/>
        </w:rPr>
        <w:t>la economía</w:t>
      </w:r>
      <w:r w:rsidRPr="00EC7442">
        <w:rPr>
          <w:iCs/>
          <w:color w:val="auto"/>
          <w:lang w:val="es-ES"/>
        </w:rPr>
        <w:t>, Aro</w:t>
      </w:r>
      <w:r w:rsidR="009A6177">
        <w:rPr>
          <w:iCs/>
          <w:color w:val="auto"/>
          <w:lang w:val="es-ES"/>
        </w:rPr>
        <w:t>n</w:t>
      </w:r>
      <w:r w:rsidRPr="00EC7442">
        <w:rPr>
          <w:iCs/>
          <w:color w:val="auto"/>
          <w:lang w:val="es-ES"/>
        </w:rPr>
        <w:t xml:space="preserve">skind (2003) analiza las inversiones en infraestructura y plantea que el modelo desarrollista impactó en aquellas (muchas de ellas extranjeras) que se destinaron a </w:t>
      </w:r>
      <w:r w:rsidR="009A6177">
        <w:rPr>
          <w:iCs/>
          <w:color w:val="auto"/>
          <w:lang w:val="es-ES"/>
        </w:rPr>
        <w:t>la explotación energética</w:t>
      </w:r>
      <w:r w:rsidRPr="00EC7442">
        <w:rPr>
          <w:iCs/>
          <w:color w:val="auto"/>
          <w:lang w:val="es-ES"/>
        </w:rPr>
        <w:t>. Algunas de estas obras de energía se vincula</w:t>
      </w:r>
      <w:r w:rsidR="000D4E2F" w:rsidRPr="00EC7442">
        <w:rPr>
          <w:iCs/>
          <w:color w:val="auto"/>
          <w:lang w:val="es-ES"/>
        </w:rPr>
        <w:t>ron estrechamente</w:t>
      </w:r>
      <w:r w:rsidRPr="00EC7442">
        <w:rPr>
          <w:iCs/>
          <w:color w:val="auto"/>
          <w:lang w:val="es-ES"/>
        </w:rPr>
        <w:t xml:space="preserve"> a la industria, como por ejemplo</w:t>
      </w:r>
      <w:r w:rsidR="009A6177">
        <w:rPr>
          <w:iCs/>
          <w:color w:val="auto"/>
          <w:lang w:val="es-ES"/>
        </w:rPr>
        <w:t xml:space="preserve"> la ya mencionada planta</w:t>
      </w:r>
      <w:r w:rsidRPr="00EC7442">
        <w:rPr>
          <w:iCs/>
          <w:color w:val="auto"/>
          <w:lang w:val="es-ES"/>
        </w:rPr>
        <w:t xml:space="preserve"> ALUAR y la</w:t>
      </w:r>
      <w:r w:rsidR="000D4E2F" w:rsidRPr="00EC7442">
        <w:rPr>
          <w:iCs/>
          <w:color w:val="auto"/>
          <w:lang w:val="es-ES"/>
        </w:rPr>
        <w:t xml:space="preserve">s represas </w:t>
      </w:r>
      <w:r w:rsidR="00EA7079" w:rsidRPr="00EC7442">
        <w:rPr>
          <w:iCs/>
          <w:color w:val="auto"/>
          <w:lang w:val="es-ES"/>
        </w:rPr>
        <w:t>hidroeléctricas de Futaleufú y</w:t>
      </w:r>
      <w:r w:rsidRPr="00EC7442">
        <w:rPr>
          <w:iCs/>
          <w:color w:val="auto"/>
          <w:lang w:val="es-ES"/>
        </w:rPr>
        <w:t xml:space="preserve"> Chocón-Cerros Colorados. El país debía producir su propia energía y había mucho territorio para abastecer, pero</w:t>
      </w:r>
      <w:r w:rsidR="00A5510B">
        <w:rPr>
          <w:iCs/>
          <w:color w:val="auto"/>
          <w:lang w:val="es-ES"/>
        </w:rPr>
        <w:t>, según Aronskind,</w:t>
      </w:r>
      <w:r w:rsidRPr="00EC7442">
        <w:rPr>
          <w:iCs/>
          <w:color w:val="auto"/>
          <w:lang w:val="es-ES"/>
        </w:rPr>
        <w:t xml:space="preserve"> los in</w:t>
      </w:r>
      <w:r w:rsidR="00A5510B">
        <w:rPr>
          <w:iCs/>
          <w:color w:val="auto"/>
          <w:lang w:val="es-ES"/>
        </w:rPr>
        <w:t xml:space="preserve">sumos seguían siendo importados </w:t>
      </w:r>
      <w:r w:rsidRPr="00EC7442">
        <w:rPr>
          <w:iCs/>
          <w:color w:val="auto"/>
          <w:lang w:val="es-ES"/>
        </w:rPr>
        <w:t xml:space="preserve">pues no hubo fomento científico y tecnológico. </w:t>
      </w:r>
    </w:p>
    <w:p w:rsidR="0036478C" w:rsidRPr="00EC7442" w:rsidRDefault="000D4E2F" w:rsidP="001B4F41">
      <w:pPr>
        <w:pStyle w:val="Default"/>
        <w:spacing w:line="480" w:lineRule="auto"/>
        <w:rPr>
          <w:iCs/>
          <w:color w:val="auto"/>
          <w:lang w:val="es-ES"/>
        </w:rPr>
      </w:pPr>
      <w:r w:rsidRPr="00EC7442">
        <w:rPr>
          <w:iCs/>
          <w:color w:val="auto"/>
          <w:lang w:val="es-ES"/>
        </w:rPr>
        <w:lastRenderedPageBreak/>
        <w:t xml:space="preserve">Desde la arquitectura, </w:t>
      </w:r>
      <w:r w:rsidR="0036478C" w:rsidRPr="00EC7442">
        <w:rPr>
          <w:iCs/>
          <w:color w:val="auto"/>
          <w:lang w:val="es-ES"/>
        </w:rPr>
        <w:t>Shmidt &amp; Grementieri (2010) abordan los vínculos entre Alemania y Argentina en relación a la construcción de obras en el país</w:t>
      </w:r>
      <w:r w:rsidR="009004CD">
        <w:rPr>
          <w:iCs/>
          <w:color w:val="auto"/>
          <w:lang w:val="es-ES"/>
        </w:rPr>
        <w:t xml:space="preserve">. Particularmente registran: </w:t>
      </w:r>
      <w:r w:rsidR="00A0696A">
        <w:rPr>
          <w:iCs/>
          <w:color w:val="auto"/>
          <w:lang w:val="es-ES"/>
        </w:rPr>
        <w:t>la central t</w:t>
      </w:r>
      <w:r w:rsidR="0036478C" w:rsidRPr="00EC7442">
        <w:rPr>
          <w:iCs/>
          <w:color w:val="auto"/>
          <w:lang w:val="es-ES"/>
        </w:rPr>
        <w:t>ermoeléctrica de San Ni</w:t>
      </w:r>
      <w:r w:rsidR="00A5510B">
        <w:rPr>
          <w:iCs/>
          <w:color w:val="auto"/>
          <w:lang w:val="es-ES"/>
        </w:rPr>
        <w:t>colás (</w:t>
      </w:r>
      <w:r w:rsidR="00A0696A">
        <w:rPr>
          <w:iCs/>
          <w:color w:val="auto"/>
          <w:lang w:val="es-ES"/>
        </w:rPr>
        <w:t>Buenos Aires</w:t>
      </w:r>
      <w:r w:rsidR="00A5510B">
        <w:rPr>
          <w:iCs/>
          <w:color w:val="auto"/>
          <w:lang w:val="es-ES"/>
        </w:rPr>
        <w:t>)</w:t>
      </w:r>
      <w:r w:rsidR="009004CD">
        <w:rPr>
          <w:iCs/>
          <w:color w:val="auto"/>
          <w:lang w:val="es-ES"/>
        </w:rPr>
        <w:t>,</w:t>
      </w:r>
      <w:r w:rsidR="00A0696A">
        <w:rPr>
          <w:iCs/>
          <w:color w:val="auto"/>
          <w:lang w:val="es-ES"/>
        </w:rPr>
        <w:t xml:space="preserve"> la central h</w:t>
      </w:r>
      <w:r w:rsidR="00A5510B">
        <w:rPr>
          <w:iCs/>
          <w:color w:val="auto"/>
          <w:lang w:val="es-ES"/>
        </w:rPr>
        <w:t>idroeléctrica Chocón (</w:t>
      </w:r>
      <w:r w:rsidR="0036478C" w:rsidRPr="00EC7442">
        <w:rPr>
          <w:iCs/>
          <w:color w:val="auto"/>
          <w:lang w:val="es-ES"/>
        </w:rPr>
        <w:t>Río</w:t>
      </w:r>
      <w:r w:rsidR="00A5510B">
        <w:rPr>
          <w:iCs/>
          <w:color w:val="auto"/>
          <w:lang w:val="es-ES"/>
        </w:rPr>
        <w:t xml:space="preserve"> Negro-Neuquén)</w:t>
      </w:r>
      <w:r w:rsidR="00A0696A">
        <w:rPr>
          <w:iCs/>
          <w:color w:val="auto"/>
          <w:lang w:val="es-ES"/>
        </w:rPr>
        <w:t xml:space="preserve">, </w:t>
      </w:r>
      <w:r w:rsidR="009004CD">
        <w:rPr>
          <w:iCs/>
          <w:color w:val="auto"/>
          <w:lang w:val="es-ES"/>
        </w:rPr>
        <w:t>y</w:t>
      </w:r>
      <w:r w:rsidR="00A0696A">
        <w:rPr>
          <w:iCs/>
          <w:color w:val="auto"/>
          <w:lang w:val="es-ES"/>
        </w:rPr>
        <w:t xml:space="preserve"> la central n</w:t>
      </w:r>
      <w:r w:rsidR="00A5510B">
        <w:rPr>
          <w:iCs/>
          <w:color w:val="auto"/>
          <w:lang w:val="es-ES"/>
        </w:rPr>
        <w:t>uclear Atucha I (</w:t>
      </w:r>
      <w:r w:rsidR="0036478C" w:rsidRPr="00EC7442">
        <w:rPr>
          <w:iCs/>
          <w:color w:val="auto"/>
          <w:lang w:val="es-ES"/>
        </w:rPr>
        <w:t>Buenos Aires</w:t>
      </w:r>
      <w:r w:rsidR="00A5510B">
        <w:rPr>
          <w:iCs/>
          <w:color w:val="auto"/>
          <w:lang w:val="es-ES"/>
        </w:rPr>
        <w:t>)</w:t>
      </w:r>
      <w:r w:rsidR="009004CD">
        <w:rPr>
          <w:iCs/>
          <w:color w:val="auto"/>
          <w:lang w:val="es-ES"/>
        </w:rPr>
        <w:t xml:space="preserve">, destacando </w:t>
      </w:r>
      <w:r w:rsidR="0036478C" w:rsidRPr="00EC7442">
        <w:rPr>
          <w:iCs/>
          <w:color w:val="auto"/>
          <w:lang w:val="es-ES"/>
        </w:rPr>
        <w:t>los organismos y empresas alemanas que contribuyeron en sus respectivas construcciones.</w:t>
      </w:r>
    </w:p>
    <w:p w:rsidR="008059C3" w:rsidRPr="00EC7442" w:rsidRDefault="008059C3" w:rsidP="001B4F41">
      <w:pPr>
        <w:spacing w:after="0" w:line="480" w:lineRule="auto"/>
        <w:rPr>
          <w:rFonts w:ascii="Arial" w:hAnsi="Arial" w:cs="Arial"/>
          <w:sz w:val="24"/>
          <w:szCs w:val="24"/>
          <w:lang w:val="es-ES"/>
        </w:rPr>
      </w:pPr>
      <w:r w:rsidRPr="00EC7442">
        <w:rPr>
          <w:rFonts w:ascii="Arial" w:hAnsi="Arial" w:cs="Arial"/>
          <w:sz w:val="24"/>
          <w:szCs w:val="24"/>
          <w:lang w:val="es-ES"/>
        </w:rPr>
        <w:t xml:space="preserve">En relación a las obras, </w:t>
      </w:r>
      <w:r w:rsidR="000D4E2F" w:rsidRPr="00EC7442">
        <w:rPr>
          <w:rFonts w:ascii="Arial" w:hAnsi="Arial" w:cs="Arial"/>
          <w:sz w:val="24"/>
          <w:szCs w:val="24"/>
          <w:lang w:val="es-ES"/>
        </w:rPr>
        <w:t xml:space="preserve">la bibliografía </w:t>
      </w:r>
      <w:r w:rsidR="009004CD">
        <w:rPr>
          <w:rFonts w:ascii="Arial" w:hAnsi="Arial" w:cs="Arial"/>
          <w:sz w:val="24"/>
          <w:szCs w:val="24"/>
          <w:lang w:val="es-ES"/>
        </w:rPr>
        <w:t>subraya</w:t>
      </w:r>
      <w:r w:rsidR="000D4E2F" w:rsidRPr="00EC7442">
        <w:rPr>
          <w:rFonts w:ascii="Arial" w:hAnsi="Arial" w:cs="Arial"/>
          <w:sz w:val="24"/>
          <w:szCs w:val="24"/>
          <w:lang w:val="es-ES"/>
        </w:rPr>
        <w:t xml:space="preserve"> por escala de construcción e importancia para la región al complejo Chocón-Cerros Colorados (1967) y al aprovechamiento del Salto Grande del Río Uruguay (1974). Ambos emprendimientos redundaron en transformaciones urbanas: el primero fue acomp</w:t>
      </w:r>
      <w:r w:rsidR="00A0696A">
        <w:rPr>
          <w:rFonts w:ascii="Arial" w:hAnsi="Arial" w:cs="Arial"/>
          <w:sz w:val="24"/>
          <w:szCs w:val="24"/>
          <w:lang w:val="es-ES"/>
        </w:rPr>
        <w:t>añado de la construcción de la v</w:t>
      </w:r>
      <w:r w:rsidR="000D4E2F" w:rsidRPr="00EC7442">
        <w:rPr>
          <w:rFonts w:ascii="Arial" w:hAnsi="Arial" w:cs="Arial"/>
          <w:sz w:val="24"/>
          <w:szCs w:val="24"/>
          <w:lang w:val="es-ES"/>
        </w:rPr>
        <w:t>illa El Chocón (Neuquén, 19</w:t>
      </w:r>
      <w:r w:rsidR="00A5510B">
        <w:rPr>
          <w:rFonts w:ascii="Arial" w:hAnsi="Arial" w:cs="Arial"/>
          <w:sz w:val="24"/>
          <w:szCs w:val="24"/>
          <w:lang w:val="es-ES"/>
        </w:rPr>
        <w:t xml:space="preserve">68), conformada por viviendas y </w:t>
      </w:r>
      <w:r w:rsidR="000D4E2F" w:rsidRPr="00EC7442">
        <w:rPr>
          <w:rFonts w:ascii="Arial" w:hAnsi="Arial" w:cs="Arial"/>
          <w:sz w:val="24"/>
          <w:szCs w:val="24"/>
          <w:lang w:val="es-ES"/>
        </w:rPr>
        <w:t xml:space="preserve">servicios destinada a los trabajadores del complejo; la segunda impuso la creación de la nueva ciudad de Federación (Entre Ríos, 1978) que resultó de </w:t>
      </w:r>
      <w:r w:rsidRPr="00EC7442">
        <w:rPr>
          <w:rFonts w:ascii="Arial" w:hAnsi="Arial" w:cs="Arial"/>
          <w:sz w:val="24"/>
          <w:szCs w:val="24"/>
          <w:lang w:val="es-ES"/>
        </w:rPr>
        <w:t>la inundación, por parte de la represa</w:t>
      </w:r>
      <w:r w:rsidR="000D4E2F" w:rsidRPr="00EC7442">
        <w:rPr>
          <w:rFonts w:ascii="Arial" w:hAnsi="Arial" w:cs="Arial"/>
          <w:sz w:val="24"/>
          <w:szCs w:val="24"/>
          <w:lang w:val="es-ES"/>
        </w:rPr>
        <w:t>, del antiguo emplazamiento.</w:t>
      </w:r>
      <w:r w:rsidRPr="00EC7442">
        <w:rPr>
          <w:rFonts w:ascii="Arial" w:hAnsi="Arial" w:cs="Arial"/>
          <w:sz w:val="24"/>
          <w:szCs w:val="24"/>
          <w:lang w:val="es-ES"/>
        </w:rPr>
        <w:t xml:space="preserve"> En ambos casos se destaca el trabajo de reconocidos estudios de arquitectura argentinos: Llauró-Urgell en la villa El Chocón y Mario Roberto Álvarez en el entorno de Salto Grande. Siguiendo esta línea de participación disciplinar, las centrales termoeléctricas de Barranqueras (Chaco</w:t>
      </w:r>
      <w:r w:rsidR="00A5510B">
        <w:rPr>
          <w:rFonts w:ascii="Arial" w:hAnsi="Arial" w:cs="Arial"/>
          <w:sz w:val="24"/>
          <w:szCs w:val="24"/>
          <w:lang w:val="es-ES"/>
        </w:rPr>
        <w:t>, 1964) y Alto Valle (Neuquén</w:t>
      </w:r>
      <w:r w:rsidRPr="00EC7442">
        <w:rPr>
          <w:rFonts w:ascii="Arial" w:hAnsi="Arial" w:cs="Arial"/>
          <w:sz w:val="24"/>
          <w:szCs w:val="24"/>
          <w:lang w:val="es-ES"/>
        </w:rPr>
        <w:t>, 1964) también contaron con la participación de estudios reconocidos: Azlan y Ezcurra y Llauró-Urgell respectivamente.</w:t>
      </w:r>
    </w:p>
    <w:p w:rsidR="0036478C" w:rsidRPr="003474E3" w:rsidRDefault="008059C3" w:rsidP="001B4F41">
      <w:pPr>
        <w:spacing w:after="0" w:line="480" w:lineRule="auto"/>
        <w:rPr>
          <w:rFonts w:ascii="Arial" w:hAnsi="Arial" w:cs="Arial"/>
          <w:sz w:val="24"/>
          <w:szCs w:val="24"/>
          <w:lang w:val="es-ES"/>
        </w:rPr>
      </w:pPr>
      <w:r w:rsidRPr="00EC7442">
        <w:rPr>
          <w:rFonts w:ascii="Arial" w:hAnsi="Arial" w:cs="Arial"/>
          <w:sz w:val="24"/>
          <w:szCs w:val="24"/>
          <w:lang w:val="es-ES"/>
        </w:rPr>
        <w:t>Finalmente, la central a</w:t>
      </w:r>
      <w:r w:rsidR="000D4E2F" w:rsidRPr="00EC7442">
        <w:rPr>
          <w:rFonts w:ascii="Arial" w:hAnsi="Arial" w:cs="Arial"/>
          <w:sz w:val="24"/>
          <w:szCs w:val="24"/>
          <w:lang w:val="es-ES"/>
        </w:rPr>
        <w:t xml:space="preserve">tómica Atucha I (Buenos Aires, 1968) </w:t>
      </w:r>
      <w:r w:rsidRPr="00EC7442">
        <w:rPr>
          <w:rFonts w:ascii="Arial" w:hAnsi="Arial" w:cs="Arial"/>
          <w:sz w:val="24"/>
          <w:szCs w:val="24"/>
          <w:lang w:val="es-ES"/>
        </w:rPr>
        <w:t>re</w:t>
      </w:r>
      <w:r w:rsidR="00B10665" w:rsidRPr="00EC7442">
        <w:rPr>
          <w:rFonts w:ascii="Arial" w:hAnsi="Arial" w:cs="Arial"/>
          <w:sz w:val="24"/>
          <w:szCs w:val="24"/>
          <w:lang w:val="es-ES"/>
        </w:rPr>
        <w:t>sultó innovadora en su programa</w:t>
      </w:r>
      <w:r w:rsidRPr="00EC7442">
        <w:rPr>
          <w:rFonts w:ascii="Arial" w:hAnsi="Arial" w:cs="Arial"/>
          <w:sz w:val="24"/>
          <w:szCs w:val="24"/>
          <w:lang w:val="es-ES"/>
        </w:rPr>
        <w:t xml:space="preserve"> por ser</w:t>
      </w:r>
      <w:r w:rsidR="000D4E2F" w:rsidRPr="00EC7442">
        <w:rPr>
          <w:rFonts w:ascii="Arial" w:hAnsi="Arial" w:cs="Arial"/>
          <w:sz w:val="24"/>
          <w:szCs w:val="24"/>
          <w:lang w:val="es-ES"/>
        </w:rPr>
        <w:t xml:space="preserve"> el primer reactor de uranio natu</w:t>
      </w:r>
      <w:r w:rsidRPr="00EC7442">
        <w:rPr>
          <w:rFonts w:ascii="Arial" w:hAnsi="Arial" w:cs="Arial"/>
          <w:sz w:val="24"/>
          <w:szCs w:val="24"/>
          <w:lang w:val="es-ES"/>
        </w:rPr>
        <w:t xml:space="preserve">ral construido en Latinoamérica, </w:t>
      </w:r>
      <w:r w:rsidRPr="003474E3">
        <w:rPr>
          <w:rFonts w:ascii="Arial" w:hAnsi="Arial" w:cs="Arial"/>
          <w:sz w:val="24"/>
          <w:szCs w:val="24"/>
          <w:lang w:val="es-ES"/>
        </w:rPr>
        <w:t xml:space="preserve">a </w:t>
      </w:r>
      <w:r w:rsidR="000D4E2F" w:rsidRPr="003474E3">
        <w:rPr>
          <w:rFonts w:ascii="Arial" w:hAnsi="Arial" w:cs="Arial"/>
          <w:sz w:val="24"/>
          <w:szCs w:val="24"/>
          <w:lang w:val="es-ES"/>
        </w:rPr>
        <w:t>esta</w:t>
      </w:r>
      <w:r w:rsidRPr="003474E3">
        <w:rPr>
          <w:rFonts w:ascii="Arial" w:hAnsi="Arial" w:cs="Arial"/>
          <w:sz w:val="24"/>
          <w:szCs w:val="24"/>
          <w:lang w:val="es-ES"/>
        </w:rPr>
        <w:t xml:space="preserve"> usina se le sumará en 1974 la central n</w:t>
      </w:r>
      <w:r w:rsidR="000D4E2F" w:rsidRPr="003474E3">
        <w:rPr>
          <w:rFonts w:ascii="Arial" w:hAnsi="Arial" w:cs="Arial"/>
          <w:sz w:val="24"/>
          <w:szCs w:val="24"/>
          <w:lang w:val="es-ES"/>
        </w:rPr>
        <w:t>uclear de Embalse (Córdoba). (Figuras 5 a 8)</w:t>
      </w:r>
    </w:p>
    <w:p w:rsidR="00B50337" w:rsidRPr="00EC7442" w:rsidRDefault="00B50337" w:rsidP="001B4F41">
      <w:pPr>
        <w:spacing w:after="0" w:line="480" w:lineRule="auto"/>
        <w:jc w:val="both"/>
        <w:rPr>
          <w:rFonts w:ascii="Arial" w:hAnsi="Arial" w:cs="Arial"/>
          <w:lang w:val="es-ES"/>
        </w:rPr>
      </w:pPr>
    </w:p>
    <w:p w:rsidR="00B50337" w:rsidRPr="00EC7442" w:rsidRDefault="00B50337" w:rsidP="001B4F41">
      <w:pPr>
        <w:spacing w:after="0" w:line="480" w:lineRule="auto"/>
        <w:jc w:val="center"/>
        <w:rPr>
          <w:rFonts w:ascii="Arial" w:hAnsi="Arial" w:cs="Arial"/>
        </w:rPr>
      </w:pPr>
      <w:r w:rsidRPr="00EC7442">
        <w:rPr>
          <w:rFonts w:ascii="Arial" w:hAnsi="Arial" w:cs="Arial"/>
          <w:noProof/>
          <w:lang w:eastAsia="es-AR"/>
        </w:rPr>
        <w:lastRenderedPageBreak/>
        <w:drawing>
          <wp:inline distT="0" distB="0" distL="0" distR="0" wp14:anchorId="20E1F743" wp14:editId="17D77D8A">
            <wp:extent cx="3551107" cy="26098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67372" cy="2621804"/>
                    </a:xfrm>
                    <a:prstGeom prst="rect">
                      <a:avLst/>
                    </a:prstGeom>
                    <a:noFill/>
                    <a:ln>
                      <a:noFill/>
                    </a:ln>
                  </pic:spPr>
                </pic:pic>
              </a:graphicData>
            </a:graphic>
          </wp:inline>
        </w:drawing>
      </w:r>
    </w:p>
    <w:p w:rsidR="00B50337" w:rsidRPr="00EC7442" w:rsidRDefault="00B50337" w:rsidP="001B4F41">
      <w:pPr>
        <w:spacing w:after="0" w:line="480" w:lineRule="auto"/>
        <w:jc w:val="center"/>
        <w:rPr>
          <w:rFonts w:ascii="Arial" w:hAnsi="Arial" w:cs="Arial"/>
          <w:sz w:val="20"/>
          <w:szCs w:val="20"/>
          <w:shd w:val="clear" w:color="auto" w:fill="FFFFFF"/>
        </w:rPr>
      </w:pPr>
      <w:r w:rsidRPr="00230A92">
        <w:rPr>
          <w:rFonts w:ascii="Arial" w:hAnsi="Arial" w:cs="Arial"/>
          <w:sz w:val="20"/>
          <w:szCs w:val="20"/>
        </w:rPr>
        <w:t xml:space="preserve">Figura 5 </w:t>
      </w:r>
      <w:r w:rsidR="000D4E2F" w:rsidRPr="00230A92">
        <w:rPr>
          <w:rFonts w:ascii="Arial" w:hAnsi="Arial" w:cs="Arial"/>
          <w:sz w:val="20"/>
          <w:szCs w:val="20"/>
        </w:rPr>
        <w:t>–</w:t>
      </w:r>
      <w:r w:rsidRPr="00230A92">
        <w:rPr>
          <w:rFonts w:ascii="Arial" w:hAnsi="Arial" w:cs="Arial"/>
          <w:sz w:val="20"/>
          <w:szCs w:val="20"/>
        </w:rPr>
        <w:t xml:space="preserve"> </w:t>
      </w:r>
      <w:r w:rsidR="00230A92" w:rsidRPr="00EC7442">
        <w:rPr>
          <w:rFonts w:ascii="Arial" w:hAnsi="Arial" w:cs="Arial"/>
          <w:sz w:val="20"/>
          <w:szCs w:val="20"/>
          <w:shd w:val="clear" w:color="auto" w:fill="FFFFFF"/>
        </w:rPr>
        <w:t xml:space="preserve">Vista de la cúpula del reactor y las tuberías. </w:t>
      </w:r>
      <w:r w:rsidR="00EA2261" w:rsidRPr="00230A92">
        <w:rPr>
          <w:rFonts w:ascii="Arial" w:hAnsi="Arial" w:cs="Arial"/>
          <w:sz w:val="20"/>
          <w:szCs w:val="20"/>
        </w:rPr>
        <w:t>Central nuclear</w:t>
      </w:r>
      <w:r w:rsidR="000D4E2F" w:rsidRPr="00230A92">
        <w:rPr>
          <w:rFonts w:ascii="Arial" w:hAnsi="Arial" w:cs="Arial"/>
          <w:sz w:val="20"/>
          <w:szCs w:val="20"/>
        </w:rPr>
        <w:t xml:space="preserve"> ATUCHA I</w:t>
      </w:r>
      <w:r w:rsidR="003474E3" w:rsidRPr="00230A92">
        <w:rPr>
          <w:rFonts w:ascii="Arial" w:hAnsi="Arial" w:cs="Arial"/>
          <w:sz w:val="20"/>
          <w:szCs w:val="20"/>
        </w:rPr>
        <w:t xml:space="preserve"> (1968)</w:t>
      </w:r>
      <w:r w:rsidR="000D4E2F" w:rsidRPr="00230A92">
        <w:rPr>
          <w:rFonts w:ascii="Arial" w:hAnsi="Arial" w:cs="Arial"/>
          <w:sz w:val="20"/>
          <w:szCs w:val="20"/>
        </w:rPr>
        <w:t xml:space="preserve">. </w:t>
      </w:r>
      <w:r w:rsidRPr="00EC7442">
        <w:rPr>
          <w:rFonts w:ascii="Arial" w:hAnsi="Arial" w:cs="Arial"/>
          <w:sz w:val="20"/>
          <w:szCs w:val="20"/>
        </w:rPr>
        <w:t xml:space="preserve">Fuente: </w:t>
      </w:r>
      <w:r w:rsidRPr="00EC7442">
        <w:rPr>
          <w:rFonts w:ascii="Arial" w:hAnsi="Arial" w:cs="Arial"/>
          <w:sz w:val="20"/>
          <w:szCs w:val="20"/>
          <w:shd w:val="clear" w:color="auto" w:fill="FFFFFF"/>
        </w:rPr>
        <w:t>Revista Nuestra Arquitectura Nº 481, enero-febrero 1971, p. 20.</w:t>
      </w:r>
    </w:p>
    <w:p w:rsidR="00B50337" w:rsidRPr="00EC7442" w:rsidRDefault="00B50337" w:rsidP="001B4F41">
      <w:pPr>
        <w:spacing w:after="0" w:line="480" w:lineRule="auto"/>
        <w:jc w:val="center"/>
        <w:rPr>
          <w:rFonts w:ascii="Arial" w:hAnsi="Arial" w:cs="Arial"/>
          <w:sz w:val="20"/>
          <w:szCs w:val="20"/>
          <w:shd w:val="clear" w:color="auto" w:fill="FFFFFF"/>
        </w:rPr>
      </w:pPr>
    </w:p>
    <w:p w:rsidR="00B50337" w:rsidRPr="00EC7442" w:rsidRDefault="00B01C40" w:rsidP="001B4F41">
      <w:pPr>
        <w:spacing w:after="0" w:line="480" w:lineRule="auto"/>
        <w:jc w:val="center"/>
        <w:rPr>
          <w:rFonts w:ascii="Arial" w:hAnsi="Arial" w:cs="Arial"/>
          <w:sz w:val="20"/>
          <w:szCs w:val="20"/>
          <w:shd w:val="clear" w:color="auto" w:fill="FFFFFF"/>
        </w:rPr>
      </w:pPr>
      <w:r>
        <w:rPr>
          <w:noProof/>
          <w:lang w:eastAsia="es-AR"/>
        </w:rPr>
        <w:pict>
          <v:shape id="_x0000_i1026" type="#_x0000_t75" style="width:446.4pt;height:2in">
            <v:imagedata r:id="rId14" o:title="06_Salto"/>
          </v:shape>
        </w:pict>
      </w:r>
    </w:p>
    <w:p w:rsidR="00B50337" w:rsidRPr="00EC7442" w:rsidRDefault="00B50337" w:rsidP="001B4F41">
      <w:pPr>
        <w:spacing w:after="0" w:line="480" w:lineRule="auto"/>
        <w:jc w:val="center"/>
        <w:rPr>
          <w:rFonts w:ascii="Arial" w:hAnsi="Arial" w:cs="Arial"/>
        </w:rPr>
      </w:pPr>
      <w:r w:rsidRPr="00EC7442">
        <w:rPr>
          <w:rFonts w:ascii="Arial" w:hAnsi="Arial" w:cs="Arial"/>
          <w:sz w:val="20"/>
          <w:szCs w:val="20"/>
        </w:rPr>
        <w:t>Figura 6 - Represa de Salto Grande</w:t>
      </w:r>
      <w:r w:rsidR="003474E3">
        <w:rPr>
          <w:rFonts w:ascii="Arial" w:hAnsi="Arial" w:cs="Arial"/>
          <w:sz w:val="20"/>
          <w:szCs w:val="20"/>
        </w:rPr>
        <w:t xml:space="preserve"> (1974). Fuente: Revista </w:t>
      </w:r>
      <w:r w:rsidR="003474E3" w:rsidRPr="003474E3">
        <w:rPr>
          <w:rFonts w:ascii="Arial" w:hAnsi="Arial" w:cs="Arial"/>
          <w:sz w:val="20"/>
          <w:szCs w:val="20"/>
        </w:rPr>
        <w:t xml:space="preserve">Summa, Separata </w:t>
      </w:r>
      <w:r w:rsidR="009004CD">
        <w:rPr>
          <w:rFonts w:ascii="Arial" w:hAnsi="Arial" w:cs="Arial"/>
          <w:sz w:val="20"/>
          <w:szCs w:val="20"/>
        </w:rPr>
        <w:t>especial Nº</w:t>
      </w:r>
      <w:r w:rsidR="003474E3" w:rsidRPr="003474E3">
        <w:rPr>
          <w:rFonts w:ascii="Arial" w:hAnsi="Arial" w:cs="Arial"/>
          <w:sz w:val="20"/>
          <w:szCs w:val="20"/>
        </w:rPr>
        <w:t xml:space="preserve"> 80-81, septiembre 1974, p.125</w:t>
      </w:r>
    </w:p>
    <w:p w:rsidR="00B50337" w:rsidRPr="00EC7442" w:rsidRDefault="00B01C40" w:rsidP="001B4F41">
      <w:pPr>
        <w:spacing w:after="0" w:line="480" w:lineRule="auto"/>
        <w:jc w:val="center"/>
        <w:rPr>
          <w:rFonts w:ascii="Arial" w:hAnsi="Arial" w:cs="Arial"/>
          <w:sz w:val="20"/>
          <w:szCs w:val="20"/>
          <w:lang w:val="es-ES"/>
        </w:rPr>
      </w:pPr>
      <w:r>
        <w:rPr>
          <w:rFonts w:ascii="Arial" w:hAnsi="Arial" w:cs="Arial"/>
          <w:sz w:val="20"/>
          <w:szCs w:val="20"/>
          <w:lang w:val="es-ES"/>
        </w:rPr>
        <w:lastRenderedPageBreak/>
        <w:pict>
          <v:shape id="_x0000_i1027" type="#_x0000_t75" style="width:428.9pt;height:245.85pt">
            <v:imagedata r:id="rId15" o:title="07_Altovalle"/>
          </v:shape>
        </w:pict>
      </w:r>
    </w:p>
    <w:p w:rsidR="00B50337" w:rsidRPr="003474E3" w:rsidRDefault="00B50337" w:rsidP="001B4F41">
      <w:pPr>
        <w:spacing w:after="0" w:line="480" w:lineRule="auto"/>
        <w:jc w:val="center"/>
        <w:rPr>
          <w:rFonts w:ascii="Arial" w:hAnsi="Arial" w:cs="Arial"/>
          <w:sz w:val="20"/>
          <w:szCs w:val="20"/>
          <w:lang w:val="es-ES"/>
        </w:rPr>
      </w:pPr>
      <w:r w:rsidRPr="00EC7442">
        <w:rPr>
          <w:rFonts w:ascii="Arial" w:hAnsi="Arial" w:cs="Arial"/>
          <w:sz w:val="20"/>
          <w:szCs w:val="20"/>
          <w:lang w:val="es-ES"/>
        </w:rPr>
        <w:t xml:space="preserve">Figura 7 – </w:t>
      </w:r>
      <w:r w:rsidR="00652624">
        <w:rPr>
          <w:rFonts w:ascii="Arial" w:hAnsi="Arial" w:cs="Arial"/>
          <w:sz w:val="20"/>
          <w:szCs w:val="20"/>
          <w:lang w:val="es-ES"/>
        </w:rPr>
        <w:t>Sala de calderas, laboratorios y tanque de agua, Central termoeléctrica Alto Valle (Llauró-Urgell, 1964) Créditos: Camila Costa (2019)</w:t>
      </w:r>
    </w:p>
    <w:p w:rsidR="00B50337" w:rsidRPr="00EC7442" w:rsidRDefault="00B50337" w:rsidP="001B4F41">
      <w:pPr>
        <w:spacing w:after="0" w:line="480" w:lineRule="auto"/>
        <w:ind w:right="-2"/>
        <w:rPr>
          <w:rFonts w:ascii="Arial" w:hAnsi="Arial" w:cs="Arial"/>
          <w:sz w:val="20"/>
          <w:szCs w:val="20"/>
          <w:lang w:val="es-ES"/>
        </w:rPr>
      </w:pPr>
    </w:p>
    <w:p w:rsidR="00B10665" w:rsidRPr="00EC7442" w:rsidRDefault="00B01C40" w:rsidP="001B4F41">
      <w:pPr>
        <w:spacing w:after="0" w:line="480" w:lineRule="auto"/>
        <w:ind w:right="-2"/>
        <w:jc w:val="center"/>
        <w:rPr>
          <w:rFonts w:ascii="Arial" w:hAnsi="Arial" w:cs="Arial"/>
          <w:sz w:val="20"/>
          <w:szCs w:val="20"/>
          <w:lang w:val="es-ES"/>
        </w:rPr>
      </w:pPr>
      <w:r>
        <w:rPr>
          <w:rFonts w:ascii="Arial" w:hAnsi="Arial" w:cs="Arial"/>
          <w:noProof/>
          <w:sz w:val="20"/>
          <w:szCs w:val="20"/>
          <w:lang w:eastAsia="es-AR"/>
        </w:rPr>
        <w:pict>
          <v:shape id="_x0000_i1028" type="#_x0000_t75" style="width:427.9pt;height:203.65pt">
            <v:imagedata r:id="rId16" o:title="P1140767" croptop="7631f" cropbottom="15935f"/>
          </v:shape>
        </w:pict>
      </w:r>
    </w:p>
    <w:p w:rsidR="00B50337" w:rsidRPr="00EC7442" w:rsidRDefault="00B50337" w:rsidP="001B4F41">
      <w:pPr>
        <w:spacing w:after="0" w:line="480" w:lineRule="auto"/>
        <w:ind w:right="-2"/>
        <w:jc w:val="center"/>
        <w:rPr>
          <w:rFonts w:ascii="Arial" w:hAnsi="Arial" w:cs="Arial"/>
          <w:sz w:val="20"/>
          <w:szCs w:val="20"/>
          <w:lang w:val="es-ES"/>
        </w:rPr>
      </w:pPr>
      <w:r w:rsidRPr="00EC7442">
        <w:rPr>
          <w:rFonts w:ascii="Arial" w:hAnsi="Arial" w:cs="Arial"/>
          <w:sz w:val="20"/>
          <w:szCs w:val="20"/>
          <w:lang w:val="es-ES"/>
        </w:rPr>
        <w:t>Figura 8 –</w:t>
      </w:r>
      <w:r w:rsidR="00230A92">
        <w:rPr>
          <w:rFonts w:ascii="Arial" w:hAnsi="Arial" w:cs="Arial"/>
          <w:sz w:val="20"/>
          <w:szCs w:val="20"/>
          <w:lang w:val="es-ES"/>
        </w:rPr>
        <w:t xml:space="preserve"> Vista general, c</w:t>
      </w:r>
      <w:r w:rsidRPr="00EC7442">
        <w:rPr>
          <w:rFonts w:ascii="Arial" w:hAnsi="Arial" w:cs="Arial"/>
          <w:sz w:val="20"/>
          <w:szCs w:val="20"/>
          <w:lang w:val="es-ES"/>
        </w:rPr>
        <w:t>entral hidroeléctrica Chocón-Cerros Colorados</w:t>
      </w:r>
      <w:r w:rsidR="00360441">
        <w:rPr>
          <w:rFonts w:ascii="Arial" w:hAnsi="Arial" w:cs="Arial"/>
          <w:sz w:val="20"/>
          <w:szCs w:val="20"/>
          <w:lang w:val="es-ES"/>
        </w:rPr>
        <w:t xml:space="preserve"> (1968)</w:t>
      </w:r>
      <w:r w:rsidRPr="00EC7442">
        <w:rPr>
          <w:rFonts w:ascii="Arial" w:hAnsi="Arial" w:cs="Arial"/>
          <w:sz w:val="20"/>
          <w:szCs w:val="20"/>
          <w:lang w:val="es-ES"/>
        </w:rPr>
        <w:t xml:space="preserve">. </w:t>
      </w:r>
      <w:r w:rsidR="00B10665" w:rsidRPr="00EC7442">
        <w:rPr>
          <w:rFonts w:ascii="Arial" w:hAnsi="Arial" w:cs="Arial"/>
          <w:sz w:val="20"/>
          <w:szCs w:val="20"/>
          <w:lang w:val="es-ES"/>
        </w:rPr>
        <w:t>Créditos: Camila Costa (2019)</w:t>
      </w:r>
    </w:p>
    <w:p w:rsidR="00B50337" w:rsidRPr="00EC7442" w:rsidRDefault="00B50337" w:rsidP="001B4F41">
      <w:pPr>
        <w:spacing w:after="0" w:line="480" w:lineRule="auto"/>
        <w:jc w:val="both"/>
        <w:rPr>
          <w:rFonts w:ascii="Arial" w:hAnsi="Arial" w:cs="Arial"/>
          <w:lang w:val="es-ES"/>
        </w:rPr>
      </w:pPr>
    </w:p>
    <w:p w:rsidR="00B50337" w:rsidRPr="00EC7442" w:rsidRDefault="00B50337" w:rsidP="001B4F41">
      <w:pPr>
        <w:spacing w:after="0" w:line="480" w:lineRule="auto"/>
        <w:rPr>
          <w:rFonts w:ascii="Arial" w:hAnsi="Arial" w:cs="Arial"/>
          <w:b/>
          <w:i/>
          <w:sz w:val="24"/>
          <w:szCs w:val="24"/>
          <w:lang w:val="es-ES"/>
        </w:rPr>
      </w:pPr>
      <w:r w:rsidRPr="00EC7442">
        <w:rPr>
          <w:rFonts w:ascii="Arial" w:hAnsi="Arial" w:cs="Arial"/>
          <w:b/>
          <w:i/>
          <w:sz w:val="24"/>
          <w:szCs w:val="24"/>
          <w:lang w:val="es-ES"/>
        </w:rPr>
        <w:t>Obras e infraestructuras para conexiones territoriales</w:t>
      </w:r>
    </w:p>
    <w:p w:rsidR="00B50337" w:rsidRPr="00EC7442" w:rsidRDefault="00B50337" w:rsidP="001B4F41">
      <w:pPr>
        <w:spacing w:after="0" w:line="480" w:lineRule="auto"/>
        <w:rPr>
          <w:rFonts w:ascii="Arial" w:hAnsi="Arial" w:cs="Arial"/>
          <w:sz w:val="24"/>
          <w:szCs w:val="24"/>
          <w:lang w:val="es-ES"/>
        </w:rPr>
      </w:pPr>
      <w:r w:rsidRPr="00EC7442">
        <w:rPr>
          <w:rFonts w:ascii="Arial" w:hAnsi="Arial" w:cs="Arial"/>
          <w:sz w:val="24"/>
          <w:szCs w:val="24"/>
          <w:lang w:val="es-ES"/>
        </w:rPr>
        <w:t xml:space="preserve">El transporte aéreo, automóvil y colectivo </w:t>
      </w:r>
      <w:r w:rsidR="005115E2" w:rsidRPr="00EC7442">
        <w:rPr>
          <w:rFonts w:ascii="Arial" w:hAnsi="Arial" w:cs="Arial"/>
          <w:sz w:val="24"/>
          <w:szCs w:val="24"/>
          <w:lang w:val="es-ES"/>
        </w:rPr>
        <w:t>hicieron que disminuya</w:t>
      </w:r>
      <w:r w:rsidR="00A5510B">
        <w:rPr>
          <w:rFonts w:ascii="Arial" w:hAnsi="Arial" w:cs="Arial"/>
          <w:sz w:val="24"/>
          <w:szCs w:val="24"/>
          <w:lang w:val="es-ES"/>
        </w:rPr>
        <w:t xml:space="preserve"> rápidamente el uso y </w:t>
      </w:r>
      <w:r w:rsidRPr="00EC7442">
        <w:rPr>
          <w:rFonts w:ascii="Arial" w:hAnsi="Arial" w:cs="Arial"/>
          <w:sz w:val="24"/>
          <w:szCs w:val="24"/>
          <w:lang w:val="es-ES"/>
        </w:rPr>
        <w:t>existencia del ferrocarr</w:t>
      </w:r>
      <w:r w:rsidR="00970136" w:rsidRPr="00EC7442">
        <w:rPr>
          <w:rFonts w:ascii="Arial" w:hAnsi="Arial" w:cs="Arial"/>
          <w:sz w:val="24"/>
          <w:szCs w:val="24"/>
          <w:lang w:val="es-ES"/>
        </w:rPr>
        <w:t>il en este periodo. Los nuevos E</w:t>
      </w:r>
      <w:r w:rsidRPr="00EC7442">
        <w:rPr>
          <w:rFonts w:ascii="Arial" w:hAnsi="Arial" w:cs="Arial"/>
          <w:sz w:val="24"/>
          <w:szCs w:val="24"/>
          <w:lang w:val="es-ES"/>
        </w:rPr>
        <w:t xml:space="preserve">stados provinciales creados </w:t>
      </w:r>
      <w:r w:rsidRPr="00EC7442">
        <w:rPr>
          <w:rFonts w:ascii="Arial" w:hAnsi="Arial" w:cs="Arial"/>
          <w:sz w:val="24"/>
          <w:szCs w:val="24"/>
          <w:lang w:val="es-ES"/>
        </w:rPr>
        <w:lastRenderedPageBreak/>
        <w:t>demandaron multiplicar las conexiones territoriales y el propio proceso de industrialización debía acompañarse de un sistema de transporte eficiente, tanto de personas como de productos.</w:t>
      </w:r>
    </w:p>
    <w:p w:rsidR="006044E8" w:rsidRDefault="00B50337" w:rsidP="001B4F41">
      <w:pPr>
        <w:pStyle w:val="Default"/>
        <w:spacing w:line="480" w:lineRule="auto"/>
        <w:rPr>
          <w:lang w:val="es-ES"/>
        </w:rPr>
      </w:pPr>
      <w:r w:rsidRPr="00EC7442">
        <w:rPr>
          <w:color w:val="auto"/>
          <w:lang w:val="es-ES"/>
        </w:rPr>
        <w:t xml:space="preserve">En 1957, </w:t>
      </w:r>
      <w:r w:rsidR="006E0C05">
        <w:rPr>
          <w:color w:val="auto"/>
          <w:lang w:val="es-ES"/>
        </w:rPr>
        <w:t>la</w:t>
      </w:r>
      <w:r w:rsidR="00D6389E" w:rsidRPr="00EC7442">
        <w:rPr>
          <w:color w:val="auto"/>
          <w:lang w:val="es-ES"/>
        </w:rPr>
        <w:t xml:space="preserve"> Dirección de Vialidad Nacional</w:t>
      </w:r>
      <w:r w:rsidR="00A5510B">
        <w:rPr>
          <w:color w:val="auto"/>
          <w:lang w:val="es-ES"/>
        </w:rPr>
        <w:t xml:space="preserve"> (DNV)</w:t>
      </w:r>
      <w:r w:rsidR="006E0C05">
        <w:rPr>
          <w:color w:val="auto"/>
          <w:lang w:val="es-ES"/>
        </w:rPr>
        <w:t xml:space="preserve"> sintetizó</w:t>
      </w:r>
      <w:r w:rsidR="00D6389E" w:rsidRPr="00EC7442">
        <w:rPr>
          <w:color w:val="auto"/>
          <w:lang w:val="es-ES"/>
        </w:rPr>
        <w:t xml:space="preserve"> la situación vial en Argentina: </w:t>
      </w:r>
      <w:r w:rsidRPr="00EC7442">
        <w:rPr>
          <w:color w:val="auto"/>
          <w:lang w:val="es-ES"/>
        </w:rPr>
        <w:t xml:space="preserve">la red nacional tenía 7000km de pavimento y las redes provinciales 3400km. </w:t>
      </w:r>
      <w:r w:rsidR="00D6389E" w:rsidRPr="00EC7442">
        <w:rPr>
          <w:color w:val="auto"/>
          <w:lang w:val="es-ES"/>
        </w:rPr>
        <w:t>Se consideraba</w:t>
      </w:r>
      <w:r w:rsidRPr="00EC7442">
        <w:rPr>
          <w:color w:val="auto"/>
          <w:lang w:val="es-ES"/>
        </w:rPr>
        <w:t xml:space="preserve"> que había que multiplicar las in</w:t>
      </w:r>
      <w:r w:rsidR="00585653" w:rsidRPr="00EC7442">
        <w:rPr>
          <w:color w:val="auto"/>
          <w:lang w:val="es-ES"/>
        </w:rPr>
        <w:t xml:space="preserve">versiones </w:t>
      </w:r>
      <w:r w:rsidR="00585653" w:rsidRPr="006044E8">
        <w:rPr>
          <w:color w:val="auto"/>
          <w:lang w:val="es-ES"/>
        </w:rPr>
        <w:t>viales, equilibrando n</w:t>
      </w:r>
      <w:r w:rsidRPr="006044E8">
        <w:rPr>
          <w:color w:val="auto"/>
          <w:lang w:val="es-ES"/>
        </w:rPr>
        <w:t>ación y provincias, pues se acercaba una segunda eclosión de la vialidad argentina</w:t>
      </w:r>
      <w:r w:rsidR="00D6389E" w:rsidRPr="006044E8">
        <w:rPr>
          <w:rStyle w:val="Refdenotaalpie"/>
          <w:color w:val="auto"/>
          <w:lang w:val="es-ES"/>
        </w:rPr>
        <w:footnoteReference w:id="4"/>
      </w:r>
      <w:r w:rsidRPr="006044E8">
        <w:rPr>
          <w:color w:val="auto"/>
          <w:lang w:val="es-ES"/>
        </w:rPr>
        <w:t>.</w:t>
      </w:r>
      <w:r w:rsidR="006044E8" w:rsidRPr="006044E8">
        <w:rPr>
          <w:color w:val="auto"/>
          <w:lang w:val="es-ES"/>
        </w:rPr>
        <w:t xml:space="preserve"> Con esta perspectiva l</w:t>
      </w:r>
      <w:r w:rsidR="006044E8" w:rsidRPr="006044E8">
        <w:rPr>
          <w:lang w:val="es-ES"/>
        </w:rPr>
        <w:t xml:space="preserve">a </w:t>
      </w:r>
      <w:r w:rsidR="00A5510B">
        <w:rPr>
          <w:lang w:val="es-ES"/>
        </w:rPr>
        <w:t>DNV</w:t>
      </w:r>
      <w:r w:rsidR="006044E8" w:rsidRPr="006044E8">
        <w:rPr>
          <w:lang w:val="es-ES"/>
        </w:rPr>
        <w:t xml:space="preserve"> creó un plan (1959-1969) que prev</w:t>
      </w:r>
      <w:r w:rsidR="006E0C05">
        <w:rPr>
          <w:lang w:val="es-ES"/>
        </w:rPr>
        <w:t>eía una red nacional de 22500km. S</w:t>
      </w:r>
      <w:r w:rsidR="006044E8" w:rsidRPr="006044E8">
        <w:rPr>
          <w:lang w:val="es-ES"/>
        </w:rPr>
        <w:t xml:space="preserve">i bien en la práctica solo se concretaron 8.500km en ese lapso, </w:t>
      </w:r>
      <w:r w:rsidR="006E0C05">
        <w:rPr>
          <w:lang w:val="es-ES"/>
        </w:rPr>
        <w:t>esto</w:t>
      </w:r>
      <w:r w:rsidR="006044E8" w:rsidRPr="006044E8">
        <w:rPr>
          <w:lang w:val="es-ES"/>
        </w:rPr>
        <w:t xml:space="preserve"> significó duplicar la red existente</w:t>
      </w:r>
      <w:r w:rsidR="006E0C05">
        <w:rPr>
          <w:lang w:val="es-ES"/>
        </w:rPr>
        <w:t>, adquiriendo una escala de ejecución que no volvió a repetirse</w:t>
      </w:r>
      <w:r w:rsidR="006044E8" w:rsidRPr="006044E8">
        <w:rPr>
          <w:lang w:val="es-ES"/>
        </w:rPr>
        <w:t>. Además, se organizaron direcciones provinciales de vialidad en todo el país.</w:t>
      </w:r>
    </w:p>
    <w:p w:rsidR="00B50337" w:rsidRPr="00EC7442" w:rsidRDefault="00D6389E" w:rsidP="001B4F41">
      <w:pPr>
        <w:pStyle w:val="Default"/>
        <w:spacing w:line="480" w:lineRule="auto"/>
        <w:rPr>
          <w:color w:val="auto"/>
          <w:lang w:val="es-ES"/>
        </w:rPr>
      </w:pPr>
      <w:r w:rsidRPr="00EC7442">
        <w:rPr>
          <w:color w:val="auto"/>
          <w:lang w:val="es-ES"/>
        </w:rPr>
        <w:t>La</w:t>
      </w:r>
      <w:r w:rsidR="00B50337" w:rsidRPr="00EC7442">
        <w:rPr>
          <w:color w:val="auto"/>
          <w:lang w:val="es-ES"/>
        </w:rPr>
        <w:t xml:space="preserve"> necesidad de integración territorial en la concreción de la red caminera argentina</w:t>
      </w:r>
      <w:r w:rsidRPr="00EC7442">
        <w:rPr>
          <w:color w:val="auto"/>
          <w:lang w:val="es-ES"/>
        </w:rPr>
        <w:t xml:space="preserve"> prima desde la década de 1930 (Ballent, 2005) y l</w:t>
      </w:r>
      <w:r w:rsidR="00B50337" w:rsidRPr="00EC7442">
        <w:rPr>
          <w:color w:val="auto"/>
          <w:lang w:val="es-ES"/>
        </w:rPr>
        <w:t xml:space="preserve">as motivaciones que plantea la autora </w:t>
      </w:r>
      <w:r w:rsidRPr="00EC7442">
        <w:rPr>
          <w:color w:val="auto"/>
          <w:lang w:val="es-ES"/>
        </w:rPr>
        <w:t xml:space="preserve">(rural, competición y turismo) así como la red instalada, </w:t>
      </w:r>
      <w:r w:rsidRPr="00EC7442">
        <w:rPr>
          <w:iCs/>
          <w:color w:val="auto"/>
          <w:lang w:val="es-ES"/>
        </w:rPr>
        <w:t>servirán de punto de partida, direccionando o no, otras infraestructuras e instalaciones vinculadas a las conexiones territoriales. Particularment</w:t>
      </w:r>
      <w:r w:rsidR="00A5510B">
        <w:rPr>
          <w:iCs/>
          <w:color w:val="auto"/>
          <w:lang w:val="es-ES"/>
        </w:rPr>
        <w:t>e en el periodo de estudio, ese</w:t>
      </w:r>
      <w:r w:rsidRPr="00EC7442">
        <w:rPr>
          <w:iCs/>
          <w:color w:val="auto"/>
          <w:lang w:val="es-ES"/>
        </w:rPr>
        <w:t xml:space="preserve"> accionar </w:t>
      </w:r>
      <w:r w:rsidRPr="00EC7442">
        <w:rPr>
          <w:color w:val="auto"/>
          <w:lang w:val="es-ES"/>
        </w:rPr>
        <w:t>tendrá</w:t>
      </w:r>
      <w:r w:rsidR="00B50337" w:rsidRPr="00EC7442">
        <w:rPr>
          <w:color w:val="auto"/>
          <w:lang w:val="es-ES"/>
        </w:rPr>
        <w:t xml:space="preserve"> un correlato en los concursos, proyectos y obras de casi veinte estaciones de ómnibus en todo el país, en infraestructura para cruzar el caudaloso río Paraná, así como en los aeropuertos de ciudades capitales.</w:t>
      </w:r>
    </w:p>
    <w:p w:rsidR="009A5F58" w:rsidRPr="00EC7442" w:rsidRDefault="00D6389E" w:rsidP="001B4F41">
      <w:pPr>
        <w:pStyle w:val="Default"/>
        <w:spacing w:line="480" w:lineRule="auto"/>
        <w:rPr>
          <w:iCs/>
          <w:color w:val="auto"/>
          <w:lang w:val="es-ES"/>
        </w:rPr>
      </w:pPr>
      <w:r w:rsidRPr="00EC7442">
        <w:rPr>
          <w:iCs/>
          <w:color w:val="auto"/>
          <w:lang w:val="es-ES"/>
        </w:rPr>
        <w:t xml:space="preserve">Desde la </w:t>
      </w:r>
      <w:r w:rsidR="0089037C">
        <w:rPr>
          <w:iCs/>
          <w:color w:val="auto"/>
          <w:lang w:val="es-ES"/>
        </w:rPr>
        <w:t>economía Ferrer y Rougier</w:t>
      </w:r>
      <w:r w:rsidRPr="00EC7442">
        <w:rPr>
          <w:iCs/>
          <w:color w:val="auto"/>
          <w:lang w:val="es-ES"/>
        </w:rPr>
        <w:t xml:space="preserve"> dan un ejemplo de cómo se manejaron las inversiones para infraestruct</w:t>
      </w:r>
      <w:r w:rsidR="00336F60">
        <w:rPr>
          <w:iCs/>
          <w:color w:val="auto"/>
          <w:lang w:val="es-ES"/>
        </w:rPr>
        <w:t>ura, en este caso de transporte:</w:t>
      </w:r>
      <w:r w:rsidRPr="00EC7442">
        <w:rPr>
          <w:iCs/>
          <w:color w:val="auto"/>
          <w:lang w:val="es-ES"/>
        </w:rPr>
        <w:t xml:space="preserve"> </w:t>
      </w:r>
    </w:p>
    <w:p w:rsidR="009A5F58" w:rsidRPr="00EC7442" w:rsidRDefault="009A5F58" w:rsidP="001B4F41">
      <w:pPr>
        <w:pStyle w:val="Default"/>
        <w:spacing w:line="480" w:lineRule="auto"/>
        <w:rPr>
          <w:iCs/>
          <w:color w:val="auto"/>
          <w:lang w:val="es-ES"/>
        </w:rPr>
      </w:pPr>
    </w:p>
    <w:p w:rsidR="00D6389E" w:rsidRPr="00EC7442" w:rsidRDefault="00D6389E" w:rsidP="001B4F41">
      <w:pPr>
        <w:pStyle w:val="Default"/>
        <w:spacing w:line="480" w:lineRule="auto"/>
        <w:ind w:left="567" w:right="848"/>
        <w:rPr>
          <w:iCs/>
          <w:color w:val="auto"/>
          <w:lang w:val="es-ES"/>
        </w:rPr>
      </w:pPr>
      <w:r w:rsidRPr="00EC7442">
        <w:rPr>
          <w:iCs/>
          <w:color w:val="auto"/>
          <w:lang w:val="es-ES"/>
        </w:rPr>
        <w:lastRenderedPageBreak/>
        <w:t xml:space="preserve">En el campo de la movilización de recursos externos, fue rectificada la política tradicional de vincular las realizaciones internas (sobre todo en el campo de las grandes obras de infraestructura) a la obtención de créditos internacionales, mediante prolongadas gestiones en el exterior. Por el contrario, se enfatizó que los créditos del exterior vienen cuando existe una política agresiva de inversiones en torno a proyectos bien concebidos. El ejemplo más notorio de la nueva política consistió en la obtención, en pocos días y a través de una consulta efectuada en Buenos Aires a los representantes de consorcios financieros extranjeros, de 50 millones de dólares para el financiamiento de la primera etapa de proyecto ferrovial de Zárate-Brazo </w:t>
      </w:r>
      <w:r w:rsidR="0089037C">
        <w:rPr>
          <w:iCs/>
          <w:color w:val="auto"/>
          <w:lang w:val="es-ES"/>
        </w:rPr>
        <w:t>Largo.</w:t>
      </w:r>
      <w:r w:rsidRPr="00EC7442">
        <w:rPr>
          <w:iCs/>
          <w:color w:val="auto"/>
          <w:lang w:val="es-ES"/>
        </w:rPr>
        <w:t xml:space="preserve"> (</w:t>
      </w:r>
      <w:r w:rsidR="0089037C">
        <w:rPr>
          <w:iCs/>
          <w:color w:val="auto"/>
          <w:lang w:val="es-ES"/>
        </w:rPr>
        <w:t xml:space="preserve">Ferrer &amp; Rougier, </w:t>
      </w:r>
      <w:r w:rsidRPr="00EC7442">
        <w:rPr>
          <w:iCs/>
          <w:color w:val="auto"/>
          <w:lang w:val="es-ES"/>
        </w:rPr>
        <w:t>2010:319)</w:t>
      </w:r>
    </w:p>
    <w:p w:rsidR="00D6389E" w:rsidRPr="00EC7442" w:rsidRDefault="00D6389E" w:rsidP="001B4F41">
      <w:pPr>
        <w:pStyle w:val="Default"/>
        <w:spacing w:line="480" w:lineRule="auto"/>
        <w:rPr>
          <w:iCs/>
          <w:color w:val="auto"/>
          <w:lang w:val="es-ES"/>
        </w:rPr>
      </w:pPr>
    </w:p>
    <w:p w:rsidR="00B50337" w:rsidRPr="00EC7442" w:rsidRDefault="006E0C05" w:rsidP="001B4F41">
      <w:pPr>
        <w:spacing w:after="0" w:line="480" w:lineRule="auto"/>
        <w:rPr>
          <w:rFonts w:ascii="Arial" w:hAnsi="Arial" w:cs="Arial"/>
          <w:sz w:val="24"/>
          <w:szCs w:val="24"/>
          <w:highlight w:val="yellow"/>
          <w:lang w:val="es-ES"/>
        </w:rPr>
      </w:pPr>
      <w:r>
        <w:rPr>
          <w:rFonts w:ascii="Arial" w:hAnsi="Arial" w:cs="Arial"/>
          <w:sz w:val="24"/>
          <w:szCs w:val="24"/>
          <w:lang w:val="es-ES"/>
        </w:rPr>
        <w:t>Una obra destacada, por su</w:t>
      </w:r>
      <w:r w:rsidR="00D94C45" w:rsidRPr="00EC7442">
        <w:rPr>
          <w:rFonts w:ascii="Arial" w:hAnsi="Arial" w:cs="Arial"/>
          <w:sz w:val="24"/>
          <w:szCs w:val="24"/>
          <w:lang w:val="es-ES"/>
        </w:rPr>
        <w:t xml:space="preserve"> audacia técnica y el reconocimiento dado por la prensa y la literatura en aquellos años, es el túnel s</w:t>
      </w:r>
      <w:r w:rsidR="00B50337" w:rsidRPr="00EC7442">
        <w:rPr>
          <w:rFonts w:ascii="Arial" w:hAnsi="Arial" w:cs="Arial"/>
          <w:sz w:val="24"/>
          <w:szCs w:val="24"/>
          <w:lang w:val="es-ES"/>
        </w:rPr>
        <w:t xml:space="preserve">ubfluvial </w:t>
      </w:r>
      <w:r w:rsidR="00D94C45" w:rsidRPr="00EC7442">
        <w:rPr>
          <w:rFonts w:ascii="Arial" w:hAnsi="Arial" w:cs="Arial"/>
          <w:sz w:val="24"/>
          <w:szCs w:val="24"/>
          <w:lang w:val="es-ES"/>
        </w:rPr>
        <w:t>“</w:t>
      </w:r>
      <w:r w:rsidR="00B50337" w:rsidRPr="00EC7442">
        <w:rPr>
          <w:rFonts w:ascii="Arial" w:hAnsi="Arial" w:cs="Arial"/>
          <w:sz w:val="24"/>
          <w:szCs w:val="24"/>
          <w:lang w:val="es-ES"/>
        </w:rPr>
        <w:t>Uranga-Sylvestre Begnis</w:t>
      </w:r>
      <w:r w:rsidR="00D94C45" w:rsidRPr="00EC7442">
        <w:rPr>
          <w:rFonts w:ascii="Arial" w:hAnsi="Arial" w:cs="Arial"/>
          <w:sz w:val="24"/>
          <w:szCs w:val="24"/>
          <w:lang w:val="es-ES"/>
        </w:rPr>
        <w:t>”</w:t>
      </w:r>
      <w:r w:rsidR="00B50337" w:rsidRPr="00EC7442">
        <w:rPr>
          <w:rFonts w:ascii="Arial" w:hAnsi="Arial" w:cs="Arial"/>
          <w:sz w:val="24"/>
          <w:szCs w:val="24"/>
          <w:lang w:val="es-ES"/>
        </w:rPr>
        <w:t xml:space="preserve"> (Entre Ríos-Santa Fe, 1961) </w:t>
      </w:r>
      <w:r w:rsidR="00336F60">
        <w:rPr>
          <w:rFonts w:ascii="Arial" w:hAnsi="Arial" w:cs="Arial"/>
          <w:sz w:val="24"/>
          <w:szCs w:val="24"/>
          <w:lang w:val="es-ES"/>
        </w:rPr>
        <w:t>cuyas cabeceras fueron proyectadas</w:t>
      </w:r>
      <w:r w:rsidR="00D94C45" w:rsidRPr="00EC7442">
        <w:rPr>
          <w:rFonts w:ascii="Arial" w:hAnsi="Arial" w:cs="Arial"/>
          <w:sz w:val="24"/>
          <w:szCs w:val="24"/>
          <w:lang w:val="es-ES"/>
        </w:rPr>
        <w:t xml:space="preserve"> </w:t>
      </w:r>
      <w:r w:rsidR="00B50337" w:rsidRPr="00EC7442">
        <w:rPr>
          <w:rFonts w:ascii="Arial" w:hAnsi="Arial" w:cs="Arial"/>
          <w:sz w:val="24"/>
          <w:szCs w:val="24"/>
          <w:lang w:val="es-ES"/>
        </w:rPr>
        <w:t>po</w:t>
      </w:r>
      <w:r>
        <w:rPr>
          <w:rFonts w:ascii="Arial" w:hAnsi="Arial" w:cs="Arial"/>
          <w:sz w:val="24"/>
          <w:szCs w:val="24"/>
          <w:lang w:val="es-ES"/>
        </w:rPr>
        <w:t>r</w:t>
      </w:r>
      <w:r w:rsidR="00D94C45" w:rsidRPr="00EC7442">
        <w:rPr>
          <w:rFonts w:ascii="Arial" w:hAnsi="Arial" w:cs="Arial"/>
          <w:sz w:val="24"/>
          <w:szCs w:val="24"/>
          <w:lang w:val="es-ES"/>
        </w:rPr>
        <w:t xml:space="preserve"> Mario Roberto Álvarez. </w:t>
      </w:r>
      <w:r w:rsidR="00B50337" w:rsidRPr="00EC7442">
        <w:rPr>
          <w:rFonts w:ascii="Arial" w:hAnsi="Arial" w:cs="Arial"/>
          <w:sz w:val="24"/>
          <w:szCs w:val="24"/>
          <w:lang w:val="es-ES"/>
        </w:rPr>
        <w:t>En esta misma línea se reconocen los puentes construidos para conectar el territorio mesopotámico</w:t>
      </w:r>
      <w:r w:rsidR="00D94C45" w:rsidRPr="00EC7442">
        <w:rPr>
          <w:rFonts w:ascii="Arial" w:hAnsi="Arial" w:cs="Arial"/>
          <w:sz w:val="24"/>
          <w:szCs w:val="24"/>
          <w:lang w:val="es-ES"/>
        </w:rPr>
        <w:t>: c</w:t>
      </w:r>
      <w:r w:rsidR="00B50337" w:rsidRPr="00EC7442">
        <w:rPr>
          <w:rFonts w:ascii="Arial" w:hAnsi="Arial" w:cs="Arial"/>
          <w:sz w:val="24"/>
          <w:szCs w:val="24"/>
          <w:lang w:val="es-ES"/>
        </w:rPr>
        <w:t>omplej</w:t>
      </w:r>
      <w:r w:rsidR="00D94C45" w:rsidRPr="00EC7442">
        <w:rPr>
          <w:rFonts w:ascii="Arial" w:hAnsi="Arial" w:cs="Arial"/>
          <w:sz w:val="24"/>
          <w:szCs w:val="24"/>
          <w:lang w:val="es-ES"/>
        </w:rPr>
        <w:t>o ferrovial “Zárate-Brazo Largo” (Buenos Aires-Entre Ríos, 1972) y p</w:t>
      </w:r>
      <w:r w:rsidR="00B50337" w:rsidRPr="00EC7442">
        <w:rPr>
          <w:rFonts w:ascii="Arial" w:hAnsi="Arial" w:cs="Arial"/>
          <w:sz w:val="24"/>
          <w:szCs w:val="24"/>
          <w:lang w:val="es-ES"/>
        </w:rPr>
        <w:t xml:space="preserve">uente </w:t>
      </w:r>
      <w:r w:rsidR="00D94C45" w:rsidRPr="00EC7442">
        <w:rPr>
          <w:rFonts w:ascii="Arial" w:hAnsi="Arial" w:cs="Arial"/>
          <w:sz w:val="24"/>
          <w:szCs w:val="24"/>
          <w:lang w:val="es-ES"/>
        </w:rPr>
        <w:t>“General Manuel Belgrano</w:t>
      </w:r>
      <w:r w:rsidR="00336F60">
        <w:rPr>
          <w:rFonts w:ascii="Arial" w:hAnsi="Arial" w:cs="Arial"/>
          <w:sz w:val="24"/>
          <w:szCs w:val="24"/>
          <w:lang w:val="es-ES"/>
        </w:rPr>
        <w:t>”</w:t>
      </w:r>
      <w:r w:rsidR="00B50337" w:rsidRPr="00EC7442">
        <w:rPr>
          <w:rFonts w:ascii="Arial" w:hAnsi="Arial" w:cs="Arial"/>
          <w:sz w:val="24"/>
          <w:szCs w:val="24"/>
          <w:lang w:val="es-ES"/>
        </w:rPr>
        <w:t xml:space="preserve"> </w:t>
      </w:r>
      <w:r w:rsidR="00D94C45" w:rsidRPr="00EC7442">
        <w:rPr>
          <w:rFonts w:ascii="Arial" w:hAnsi="Arial" w:cs="Arial"/>
          <w:sz w:val="24"/>
          <w:szCs w:val="24"/>
          <w:lang w:val="es-ES"/>
        </w:rPr>
        <w:t>(Chaco-Corrientes, 1973). Un subprograma muy vasto fue el de las terminales de ómnibus realizadas en su mayoría po</w:t>
      </w:r>
      <w:r w:rsidR="00336F60">
        <w:rPr>
          <w:rFonts w:ascii="Arial" w:hAnsi="Arial" w:cs="Arial"/>
          <w:sz w:val="24"/>
          <w:szCs w:val="24"/>
          <w:lang w:val="es-ES"/>
        </w:rPr>
        <w:t>r concurso público (Schere, 2008</w:t>
      </w:r>
      <w:r w:rsidR="00D94C45" w:rsidRPr="00EC7442">
        <w:rPr>
          <w:rFonts w:ascii="Arial" w:hAnsi="Arial" w:cs="Arial"/>
          <w:sz w:val="24"/>
          <w:szCs w:val="24"/>
          <w:lang w:val="es-ES"/>
        </w:rPr>
        <w:t xml:space="preserve">). </w:t>
      </w:r>
      <w:r w:rsidR="00B50337" w:rsidRPr="00EC7442">
        <w:rPr>
          <w:rFonts w:ascii="Arial" w:hAnsi="Arial" w:cs="Arial"/>
          <w:sz w:val="24"/>
          <w:szCs w:val="24"/>
          <w:lang w:val="es-ES"/>
        </w:rPr>
        <w:t xml:space="preserve">Por último, </w:t>
      </w:r>
      <w:r w:rsidR="00281DE9">
        <w:rPr>
          <w:rFonts w:ascii="Arial" w:hAnsi="Arial" w:cs="Arial"/>
          <w:sz w:val="24"/>
          <w:szCs w:val="24"/>
          <w:lang w:val="es-ES"/>
        </w:rPr>
        <w:t>los</w:t>
      </w:r>
      <w:r w:rsidR="00B50337" w:rsidRPr="00EC7442">
        <w:rPr>
          <w:rFonts w:ascii="Arial" w:hAnsi="Arial" w:cs="Arial"/>
          <w:sz w:val="24"/>
          <w:szCs w:val="24"/>
          <w:lang w:val="es-ES"/>
        </w:rPr>
        <w:t xml:space="preserve"> aeropuertos que se construyeron en las ciudades cabeceras, como la aeroestación </w:t>
      </w:r>
      <w:r w:rsidR="00D94C45" w:rsidRPr="00EC7442">
        <w:rPr>
          <w:rFonts w:ascii="Arial" w:hAnsi="Arial" w:cs="Arial"/>
          <w:sz w:val="24"/>
          <w:szCs w:val="24"/>
          <w:lang w:val="es-ES"/>
        </w:rPr>
        <w:t>“</w:t>
      </w:r>
      <w:r w:rsidR="00B50337" w:rsidRPr="00EC7442">
        <w:rPr>
          <w:rFonts w:ascii="Arial" w:hAnsi="Arial" w:cs="Arial"/>
          <w:sz w:val="24"/>
          <w:szCs w:val="24"/>
          <w:lang w:val="es-ES"/>
        </w:rPr>
        <w:t>General San Martín</w:t>
      </w:r>
      <w:r w:rsidR="00D94C45" w:rsidRPr="00EC7442">
        <w:rPr>
          <w:rFonts w:ascii="Arial" w:hAnsi="Arial" w:cs="Arial"/>
          <w:sz w:val="24"/>
          <w:szCs w:val="24"/>
          <w:lang w:val="es-ES"/>
        </w:rPr>
        <w:t>”</w:t>
      </w:r>
      <w:r w:rsidR="00B50337" w:rsidRPr="00EC7442">
        <w:rPr>
          <w:rFonts w:ascii="Arial" w:hAnsi="Arial" w:cs="Arial"/>
          <w:sz w:val="24"/>
          <w:szCs w:val="24"/>
          <w:lang w:val="es-ES"/>
        </w:rPr>
        <w:t xml:space="preserve"> (Resistencia, 1962</w:t>
      </w:r>
      <w:r w:rsidR="00B50337" w:rsidRPr="00360441">
        <w:rPr>
          <w:rFonts w:ascii="Arial" w:hAnsi="Arial" w:cs="Arial"/>
          <w:sz w:val="24"/>
          <w:szCs w:val="24"/>
          <w:lang w:val="es-ES"/>
        </w:rPr>
        <w:t>). (Figuras 9 a 12)</w:t>
      </w:r>
    </w:p>
    <w:p w:rsidR="00B50337" w:rsidRPr="00EC7442" w:rsidRDefault="00D94C45" w:rsidP="001B4F41">
      <w:pPr>
        <w:spacing w:after="0" w:line="480" w:lineRule="auto"/>
        <w:rPr>
          <w:rFonts w:ascii="Arial" w:hAnsi="Arial" w:cs="Arial"/>
          <w:sz w:val="24"/>
          <w:szCs w:val="24"/>
          <w:lang w:val="es-ES"/>
        </w:rPr>
      </w:pPr>
      <w:r w:rsidRPr="00EC7442">
        <w:rPr>
          <w:rFonts w:ascii="Arial" w:hAnsi="Arial" w:cs="Arial"/>
          <w:sz w:val="24"/>
          <w:szCs w:val="24"/>
          <w:lang w:val="es-ES"/>
        </w:rPr>
        <w:t>L</w:t>
      </w:r>
      <w:r w:rsidR="005115E2" w:rsidRPr="00EC7442">
        <w:rPr>
          <w:rFonts w:ascii="Arial" w:hAnsi="Arial" w:cs="Arial"/>
          <w:sz w:val="24"/>
          <w:szCs w:val="24"/>
          <w:lang w:val="es-ES"/>
        </w:rPr>
        <w:t xml:space="preserve">as obras vinculadas al transporte </w:t>
      </w:r>
      <w:r w:rsidRPr="00EC7442">
        <w:rPr>
          <w:rFonts w:ascii="Arial" w:hAnsi="Arial" w:cs="Arial"/>
          <w:sz w:val="24"/>
          <w:szCs w:val="24"/>
          <w:lang w:val="es-ES"/>
        </w:rPr>
        <w:t>son categorizadas</w:t>
      </w:r>
      <w:r w:rsidR="005115E2" w:rsidRPr="00EC7442">
        <w:rPr>
          <w:rFonts w:ascii="Arial" w:hAnsi="Arial" w:cs="Arial"/>
          <w:sz w:val="24"/>
          <w:szCs w:val="24"/>
          <w:lang w:val="es-ES"/>
        </w:rPr>
        <w:t xml:space="preserve"> como arquitectura de servicios </w:t>
      </w:r>
      <w:r w:rsidR="005115E2" w:rsidRPr="00E36FCE">
        <w:rPr>
          <w:rFonts w:ascii="Arial" w:hAnsi="Arial" w:cs="Arial"/>
          <w:sz w:val="24"/>
          <w:szCs w:val="24"/>
          <w:lang w:val="es-ES"/>
        </w:rPr>
        <w:t>(</w:t>
      </w:r>
      <w:r w:rsidRPr="00E36FCE">
        <w:rPr>
          <w:rFonts w:ascii="Arial" w:hAnsi="Arial" w:cs="Arial"/>
          <w:sz w:val="24"/>
          <w:szCs w:val="24"/>
          <w:lang w:val="es-ES"/>
        </w:rPr>
        <w:t xml:space="preserve">Aliata, voz </w:t>
      </w:r>
      <w:r w:rsidRPr="00E36FCE">
        <w:rPr>
          <w:rFonts w:ascii="Arial" w:hAnsi="Arial" w:cs="Arial"/>
          <w:sz w:val="24"/>
          <w:szCs w:val="24"/>
        </w:rPr>
        <w:t>«</w:t>
      </w:r>
      <w:r w:rsidRPr="00E36FCE">
        <w:rPr>
          <w:rFonts w:ascii="Arial" w:hAnsi="Arial" w:cs="Arial"/>
          <w:sz w:val="24"/>
          <w:szCs w:val="24"/>
          <w:lang w:val="es-ES"/>
        </w:rPr>
        <w:t>servicios (arquitectura de)</w:t>
      </w:r>
      <w:r w:rsidRPr="00E36FCE">
        <w:rPr>
          <w:rFonts w:ascii="Arial" w:hAnsi="Arial" w:cs="Arial"/>
          <w:sz w:val="24"/>
          <w:szCs w:val="24"/>
        </w:rPr>
        <w:t xml:space="preserve">» </w:t>
      </w:r>
      <w:r w:rsidRPr="00E36FCE">
        <w:rPr>
          <w:rFonts w:ascii="Arial" w:hAnsi="Arial" w:cs="Arial"/>
          <w:sz w:val="24"/>
          <w:szCs w:val="24"/>
          <w:lang w:val="es-ES"/>
        </w:rPr>
        <w:t>en Liernur</w:t>
      </w:r>
      <w:r w:rsidRPr="00EC7442">
        <w:rPr>
          <w:rFonts w:ascii="Arial" w:hAnsi="Arial" w:cs="Arial"/>
          <w:sz w:val="24"/>
          <w:szCs w:val="24"/>
          <w:lang w:val="es-ES"/>
        </w:rPr>
        <w:t xml:space="preserve"> &amp; Aliata, 2004 vol. s-z</w:t>
      </w:r>
      <w:r w:rsidR="005115E2" w:rsidRPr="00EC7442">
        <w:rPr>
          <w:rFonts w:ascii="Arial" w:hAnsi="Arial" w:cs="Arial"/>
          <w:sz w:val="24"/>
          <w:szCs w:val="24"/>
          <w:lang w:val="es-ES"/>
        </w:rPr>
        <w:t xml:space="preserve">). Según el </w:t>
      </w:r>
      <w:r w:rsidR="005115E2" w:rsidRPr="00EC7442">
        <w:rPr>
          <w:rFonts w:ascii="Arial" w:hAnsi="Arial" w:cs="Arial"/>
          <w:sz w:val="24"/>
          <w:szCs w:val="24"/>
          <w:lang w:val="es-ES"/>
        </w:rPr>
        <w:lastRenderedPageBreak/>
        <w:t>autor, la retórica tecnológica,</w:t>
      </w:r>
      <w:r w:rsidR="00336F60">
        <w:rPr>
          <w:rFonts w:ascii="Arial" w:hAnsi="Arial" w:cs="Arial"/>
          <w:sz w:val="24"/>
          <w:szCs w:val="24"/>
          <w:lang w:val="es-ES"/>
        </w:rPr>
        <w:t xml:space="preserve"> consolidada plenamente en la década de 19</w:t>
      </w:r>
      <w:r w:rsidR="005115E2" w:rsidRPr="00EC7442">
        <w:rPr>
          <w:rFonts w:ascii="Arial" w:hAnsi="Arial" w:cs="Arial"/>
          <w:sz w:val="24"/>
          <w:szCs w:val="24"/>
          <w:lang w:val="es-ES"/>
        </w:rPr>
        <w:t>60, resultó ser la fuente obligada de este tipo de programas desde el punto de vista lingüístico y</w:t>
      </w:r>
      <w:r w:rsidRPr="00EC7442">
        <w:rPr>
          <w:rFonts w:ascii="Arial" w:hAnsi="Arial" w:cs="Arial"/>
          <w:sz w:val="24"/>
          <w:szCs w:val="24"/>
          <w:lang w:val="es-ES"/>
        </w:rPr>
        <w:t>, de esta manera,</w:t>
      </w:r>
      <w:r w:rsidR="005115E2" w:rsidRPr="00EC7442">
        <w:rPr>
          <w:rFonts w:ascii="Arial" w:hAnsi="Arial" w:cs="Arial"/>
          <w:sz w:val="24"/>
          <w:szCs w:val="24"/>
          <w:lang w:val="es-ES"/>
        </w:rPr>
        <w:t xml:space="preserve"> las arquitecturas de servicios pasa</w:t>
      </w:r>
      <w:r w:rsidRPr="00EC7442">
        <w:rPr>
          <w:rFonts w:ascii="Arial" w:hAnsi="Arial" w:cs="Arial"/>
          <w:sz w:val="24"/>
          <w:szCs w:val="24"/>
          <w:lang w:val="es-ES"/>
        </w:rPr>
        <w:t>ro</w:t>
      </w:r>
      <w:r w:rsidR="005115E2" w:rsidRPr="00EC7442">
        <w:rPr>
          <w:rFonts w:ascii="Arial" w:hAnsi="Arial" w:cs="Arial"/>
          <w:sz w:val="24"/>
          <w:szCs w:val="24"/>
          <w:lang w:val="es-ES"/>
        </w:rPr>
        <w:t>n a formar parte de las justificaciones éticas y formales de la nueva arquitectura.</w:t>
      </w:r>
    </w:p>
    <w:p w:rsidR="00B50337" w:rsidRPr="00EC7442" w:rsidRDefault="00B50337" w:rsidP="001B4F41">
      <w:pPr>
        <w:spacing w:after="0" w:line="480" w:lineRule="auto"/>
        <w:jc w:val="center"/>
        <w:rPr>
          <w:rFonts w:ascii="Arial" w:hAnsi="Arial" w:cs="Arial"/>
          <w:sz w:val="20"/>
          <w:szCs w:val="20"/>
        </w:rPr>
      </w:pPr>
      <w:r w:rsidRPr="00EC7442">
        <w:rPr>
          <w:rFonts w:ascii="Arial" w:hAnsi="Arial" w:cs="Arial"/>
          <w:noProof/>
          <w:lang w:eastAsia="es-AR"/>
        </w:rPr>
        <w:drawing>
          <wp:inline distT="0" distB="0" distL="0" distR="0" wp14:anchorId="2CCBA179" wp14:editId="1AFE5848">
            <wp:extent cx="4066390" cy="293450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94565" cy="2954841"/>
                    </a:xfrm>
                    <a:prstGeom prst="rect">
                      <a:avLst/>
                    </a:prstGeom>
                    <a:noFill/>
                    <a:ln>
                      <a:noFill/>
                    </a:ln>
                  </pic:spPr>
                </pic:pic>
              </a:graphicData>
            </a:graphic>
          </wp:inline>
        </w:drawing>
      </w:r>
    </w:p>
    <w:p w:rsidR="00B50337" w:rsidRPr="00EC7442" w:rsidRDefault="00B50337" w:rsidP="001B4F41">
      <w:pPr>
        <w:spacing w:after="0" w:line="480" w:lineRule="auto"/>
        <w:jc w:val="center"/>
        <w:rPr>
          <w:rFonts w:ascii="Arial" w:hAnsi="Arial" w:cs="Arial"/>
          <w:sz w:val="20"/>
          <w:szCs w:val="20"/>
          <w:shd w:val="clear" w:color="auto" w:fill="FFFFFF"/>
        </w:rPr>
      </w:pPr>
      <w:r w:rsidRPr="00EC7442">
        <w:rPr>
          <w:rFonts w:ascii="Arial" w:hAnsi="Arial" w:cs="Arial"/>
          <w:sz w:val="20"/>
          <w:szCs w:val="20"/>
        </w:rPr>
        <w:t xml:space="preserve">Figura 9 – </w:t>
      </w:r>
      <w:r w:rsidR="00230A92">
        <w:rPr>
          <w:rFonts w:ascii="Arial" w:hAnsi="Arial" w:cs="Arial"/>
          <w:sz w:val="20"/>
          <w:szCs w:val="20"/>
        </w:rPr>
        <w:t>Vista de conjunto, t</w:t>
      </w:r>
      <w:r w:rsidRPr="00EC7442">
        <w:rPr>
          <w:rFonts w:ascii="Arial" w:hAnsi="Arial" w:cs="Arial"/>
          <w:sz w:val="20"/>
          <w:szCs w:val="20"/>
        </w:rPr>
        <w:t>erminal de</w:t>
      </w:r>
      <w:r w:rsidR="00230A92">
        <w:rPr>
          <w:rFonts w:ascii="Arial" w:hAnsi="Arial" w:cs="Arial"/>
          <w:sz w:val="20"/>
          <w:szCs w:val="20"/>
        </w:rPr>
        <w:t xml:space="preserve"> ómnibus de Luján </w:t>
      </w:r>
      <w:r w:rsidR="00360441">
        <w:rPr>
          <w:rFonts w:ascii="Arial" w:hAnsi="Arial" w:cs="Arial"/>
          <w:sz w:val="20"/>
          <w:szCs w:val="20"/>
        </w:rPr>
        <w:t>(</w:t>
      </w:r>
      <w:r w:rsidR="0091495D">
        <w:rPr>
          <w:rFonts w:ascii="Arial" w:hAnsi="Arial" w:cs="Arial"/>
          <w:sz w:val="20"/>
          <w:szCs w:val="20"/>
        </w:rPr>
        <w:t xml:space="preserve">Llauró-Urgell, </w:t>
      </w:r>
      <w:r w:rsidR="00360441">
        <w:rPr>
          <w:rFonts w:ascii="Arial" w:hAnsi="Arial" w:cs="Arial"/>
          <w:sz w:val="20"/>
          <w:szCs w:val="20"/>
        </w:rPr>
        <w:t>1960)</w:t>
      </w:r>
      <w:r w:rsidRPr="00EC7442">
        <w:rPr>
          <w:rFonts w:ascii="Arial" w:hAnsi="Arial" w:cs="Arial"/>
          <w:sz w:val="20"/>
          <w:szCs w:val="20"/>
        </w:rPr>
        <w:t xml:space="preserve">. Recuperado de: </w:t>
      </w:r>
      <w:r w:rsidRPr="00425C62">
        <w:rPr>
          <w:rFonts w:ascii="Arial" w:hAnsi="Arial" w:cs="Arial"/>
          <w:sz w:val="20"/>
          <w:szCs w:val="20"/>
          <w:shd w:val="clear" w:color="auto" w:fill="FFFFFF"/>
        </w:rPr>
        <w:t>http://www.urgell-penedo-urgell.com/proyectos/categoria/000/terminal-de-omnibus-de-lujan-/</w:t>
      </w:r>
    </w:p>
    <w:p w:rsidR="00B50337" w:rsidRPr="00EC7442" w:rsidRDefault="00B50337" w:rsidP="001B4F41">
      <w:pPr>
        <w:spacing w:after="0" w:line="480" w:lineRule="auto"/>
        <w:jc w:val="center"/>
        <w:rPr>
          <w:rFonts w:ascii="Arial" w:hAnsi="Arial" w:cs="Arial"/>
          <w:sz w:val="20"/>
          <w:szCs w:val="20"/>
        </w:rPr>
      </w:pPr>
      <w:r w:rsidRPr="00EC7442">
        <w:rPr>
          <w:rFonts w:ascii="Arial" w:hAnsi="Arial" w:cs="Arial"/>
          <w:noProof/>
          <w:sz w:val="20"/>
          <w:szCs w:val="20"/>
          <w:lang w:eastAsia="es-AR"/>
        </w:rPr>
        <w:drawing>
          <wp:inline distT="0" distB="0" distL="0" distR="0" wp14:anchorId="2A8D73E9" wp14:editId="0FA47C80">
            <wp:extent cx="4386456" cy="328612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33057" cy="3321037"/>
                    </a:xfrm>
                    <a:prstGeom prst="rect">
                      <a:avLst/>
                    </a:prstGeom>
                    <a:noFill/>
                    <a:ln>
                      <a:noFill/>
                    </a:ln>
                  </pic:spPr>
                </pic:pic>
              </a:graphicData>
            </a:graphic>
          </wp:inline>
        </w:drawing>
      </w:r>
    </w:p>
    <w:p w:rsidR="00B50337" w:rsidRPr="00EC7442" w:rsidRDefault="00B50337" w:rsidP="001B4F41">
      <w:pPr>
        <w:spacing w:after="0" w:line="480" w:lineRule="auto"/>
        <w:jc w:val="center"/>
        <w:rPr>
          <w:rFonts w:ascii="Arial" w:hAnsi="Arial" w:cs="Arial"/>
          <w:sz w:val="20"/>
          <w:szCs w:val="20"/>
        </w:rPr>
      </w:pPr>
      <w:r w:rsidRPr="00EC7442">
        <w:rPr>
          <w:rFonts w:ascii="Arial" w:hAnsi="Arial" w:cs="Arial"/>
          <w:sz w:val="20"/>
          <w:szCs w:val="20"/>
        </w:rPr>
        <w:lastRenderedPageBreak/>
        <w:t xml:space="preserve">Figura 10 </w:t>
      </w:r>
      <w:r w:rsidR="00230A92">
        <w:rPr>
          <w:rFonts w:ascii="Arial" w:hAnsi="Arial" w:cs="Arial"/>
          <w:sz w:val="20"/>
          <w:szCs w:val="20"/>
        </w:rPr>
        <w:t>–</w:t>
      </w:r>
      <w:r w:rsidRPr="00EC7442">
        <w:rPr>
          <w:rFonts w:ascii="Arial" w:hAnsi="Arial" w:cs="Arial"/>
          <w:sz w:val="20"/>
          <w:szCs w:val="20"/>
        </w:rPr>
        <w:t xml:space="preserve"> </w:t>
      </w:r>
      <w:r w:rsidR="00230A92">
        <w:rPr>
          <w:rFonts w:ascii="Arial" w:hAnsi="Arial" w:cs="Arial"/>
          <w:sz w:val="20"/>
          <w:szCs w:val="20"/>
        </w:rPr>
        <w:t>Acceso principal, a</w:t>
      </w:r>
      <w:r w:rsidRPr="00EC7442">
        <w:rPr>
          <w:rFonts w:ascii="Arial" w:hAnsi="Arial" w:cs="Arial"/>
          <w:sz w:val="20"/>
          <w:szCs w:val="20"/>
          <w:shd w:val="clear" w:color="auto" w:fill="FFFFFF"/>
        </w:rPr>
        <w:t>eropuerto “Gral. San Martín”</w:t>
      </w:r>
      <w:r w:rsidR="00360441">
        <w:rPr>
          <w:rFonts w:ascii="Arial" w:hAnsi="Arial" w:cs="Arial"/>
          <w:sz w:val="20"/>
          <w:szCs w:val="20"/>
          <w:shd w:val="clear" w:color="auto" w:fill="FFFFFF"/>
        </w:rPr>
        <w:t xml:space="preserve"> (</w:t>
      </w:r>
      <w:r w:rsidR="0091495D">
        <w:rPr>
          <w:rFonts w:ascii="Arial" w:hAnsi="Arial" w:cs="Arial"/>
          <w:sz w:val="20"/>
          <w:szCs w:val="20"/>
          <w:shd w:val="clear" w:color="auto" w:fill="FFFFFF"/>
        </w:rPr>
        <w:t>Grimaux, Beltramino Augé,</w:t>
      </w:r>
      <w:r w:rsidR="00360441">
        <w:rPr>
          <w:rFonts w:ascii="Arial" w:hAnsi="Arial" w:cs="Arial"/>
          <w:sz w:val="20"/>
          <w:szCs w:val="20"/>
          <w:shd w:val="clear" w:color="auto" w:fill="FFFFFF"/>
        </w:rPr>
        <w:t>1962)</w:t>
      </w:r>
      <w:r w:rsidRPr="00EC7442">
        <w:rPr>
          <w:rFonts w:ascii="Arial" w:hAnsi="Arial" w:cs="Arial"/>
          <w:sz w:val="20"/>
          <w:szCs w:val="20"/>
          <w:shd w:val="clear" w:color="auto" w:fill="FFFFFF"/>
        </w:rPr>
        <w:t xml:space="preserve">. Créditos: Cecilia </w:t>
      </w:r>
      <w:r w:rsidR="004B4FFA">
        <w:rPr>
          <w:rFonts w:ascii="Arial" w:hAnsi="Arial" w:cs="Arial"/>
          <w:sz w:val="20"/>
          <w:szCs w:val="20"/>
          <w:shd w:val="clear" w:color="auto" w:fill="FFFFFF"/>
        </w:rPr>
        <w:t>Parera</w:t>
      </w:r>
      <w:r w:rsidRPr="00EC7442">
        <w:rPr>
          <w:rFonts w:ascii="Arial" w:hAnsi="Arial" w:cs="Arial"/>
          <w:sz w:val="20"/>
          <w:szCs w:val="20"/>
        </w:rPr>
        <w:t xml:space="preserve"> (2017)</w:t>
      </w:r>
    </w:p>
    <w:p w:rsidR="00B50337" w:rsidRPr="00EC7442" w:rsidRDefault="00B01C40" w:rsidP="001B4F41">
      <w:pPr>
        <w:spacing w:after="0" w:line="480" w:lineRule="auto"/>
        <w:jc w:val="center"/>
        <w:rPr>
          <w:rFonts w:ascii="Arial" w:hAnsi="Arial" w:cs="Arial"/>
          <w:sz w:val="20"/>
          <w:szCs w:val="20"/>
        </w:rPr>
      </w:pPr>
      <w:r>
        <w:rPr>
          <w:rFonts w:ascii="Arial" w:hAnsi="Arial" w:cs="Arial"/>
          <w:noProof/>
          <w:lang w:eastAsia="es-AR"/>
        </w:rPr>
        <w:pict>
          <v:shape id="_x0000_i1029" type="#_x0000_t75" style="width:346.65pt;height:201.6pt">
            <v:imagedata r:id="rId19" o:title="11_TS"/>
          </v:shape>
        </w:pict>
      </w:r>
    </w:p>
    <w:p w:rsidR="00B50337" w:rsidRPr="00360441" w:rsidRDefault="00B50337" w:rsidP="001B4F41">
      <w:pPr>
        <w:spacing w:after="0" w:line="480" w:lineRule="auto"/>
        <w:jc w:val="center"/>
        <w:rPr>
          <w:rFonts w:ascii="Arial" w:hAnsi="Arial" w:cs="Arial"/>
          <w:sz w:val="20"/>
          <w:szCs w:val="20"/>
          <w:lang w:val="pt-BR"/>
        </w:rPr>
      </w:pPr>
      <w:r w:rsidRPr="00594071">
        <w:rPr>
          <w:rFonts w:ascii="Arial" w:hAnsi="Arial" w:cs="Arial"/>
          <w:sz w:val="20"/>
          <w:szCs w:val="20"/>
          <w:lang w:val="pt-BR"/>
        </w:rPr>
        <w:t xml:space="preserve">Figura </w:t>
      </w:r>
      <w:r w:rsidR="007656EF">
        <w:rPr>
          <w:rFonts w:ascii="Arial" w:hAnsi="Arial" w:cs="Arial"/>
          <w:sz w:val="20"/>
          <w:szCs w:val="20"/>
          <w:lang w:val="pt-BR"/>
        </w:rPr>
        <w:t>11 – Túnel Subfluvial “Uranga-Sy</w:t>
      </w:r>
      <w:r w:rsidRPr="00594071">
        <w:rPr>
          <w:rFonts w:ascii="Arial" w:hAnsi="Arial" w:cs="Arial"/>
          <w:sz w:val="20"/>
          <w:szCs w:val="20"/>
          <w:lang w:val="pt-BR"/>
        </w:rPr>
        <w:t>lvestre Begnis”</w:t>
      </w:r>
      <w:r w:rsidR="00360441">
        <w:rPr>
          <w:rFonts w:ascii="Arial" w:hAnsi="Arial" w:cs="Arial"/>
          <w:sz w:val="20"/>
          <w:szCs w:val="20"/>
          <w:lang w:val="pt-BR"/>
        </w:rPr>
        <w:t xml:space="preserve"> (</w:t>
      </w:r>
      <w:r w:rsidR="0091495D">
        <w:rPr>
          <w:rFonts w:ascii="Arial" w:hAnsi="Arial" w:cs="Arial"/>
          <w:sz w:val="20"/>
          <w:szCs w:val="20"/>
          <w:lang w:val="pt-BR"/>
        </w:rPr>
        <w:t>Mario Roberto Álvarez,</w:t>
      </w:r>
      <w:r w:rsidR="00360441">
        <w:rPr>
          <w:rFonts w:ascii="Arial" w:hAnsi="Arial" w:cs="Arial"/>
          <w:sz w:val="20"/>
          <w:szCs w:val="20"/>
          <w:lang w:val="pt-BR"/>
        </w:rPr>
        <w:t>1961)</w:t>
      </w:r>
      <w:r w:rsidRPr="00594071">
        <w:rPr>
          <w:rFonts w:ascii="Arial" w:hAnsi="Arial" w:cs="Arial"/>
          <w:sz w:val="20"/>
          <w:szCs w:val="20"/>
          <w:lang w:val="pt-BR"/>
        </w:rPr>
        <w:t xml:space="preserve">. </w:t>
      </w:r>
      <w:r w:rsidRPr="00360441">
        <w:rPr>
          <w:rFonts w:ascii="Arial" w:hAnsi="Arial" w:cs="Arial"/>
          <w:sz w:val="20"/>
          <w:szCs w:val="20"/>
          <w:lang w:val="pt-BR"/>
        </w:rPr>
        <w:t xml:space="preserve">Créditos: </w:t>
      </w:r>
      <w:r w:rsidR="00425C62" w:rsidRPr="00360441">
        <w:rPr>
          <w:rFonts w:ascii="Arial" w:hAnsi="Arial" w:cs="Arial"/>
          <w:sz w:val="20"/>
          <w:szCs w:val="20"/>
          <w:lang w:val="pt-BR"/>
        </w:rPr>
        <w:t>Camila Costa (2018)</w:t>
      </w:r>
    </w:p>
    <w:p w:rsidR="00B50337" w:rsidRPr="00EC7442" w:rsidRDefault="00B50337" w:rsidP="001B4F41">
      <w:pPr>
        <w:spacing w:after="0" w:line="480" w:lineRule="auto"/>
        <w:jc w:val="center"/>
        <w:rPr>
          <w:rFonts w:ascii="Arial" w:hAnsi="Arial" w:cs="Arial"/>
          <w:sz w:val="20"/>
          <w:szCs w:val="20"/>
        </w:rPr>
      </w:pPr>
      <w:r w:rsidRPr="00EC7442">
        <w:rPr>
          <w:rFonts w:ascii="Arial" w:hAnsi="Arial" w:cs="Arial"/>
          <w:noProof/>
          <w:sz w:val="20"/>
          <w:szCs w:val="20"/>
          <w:lang w:eastAsia="es-AR"/>
        </w:rPr>
        <w:drawing>
          <wp:inline distT="0" distB="0" distL="0" distR="0" wp14:anchorId="64F22C78" wp14:editId="39A0D122">
            <wp:extent cx="4333290" cy="2893807"/>
            <wp:effectExtent l="0" t="0" r="0"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63427" cy="2913933"/>
                    </a:xfrm>
                    <a:prstGeom prst="rect">
                      <a:avLst/>
                    </a:prstGeom>
                    <a:noFill/>
                    <a:ln>
                      <a:noFill/>
                    </a:ln>
                  </pic:spPr>
                </pic:pic>
              </a:graphicData>
            </a:graphic>
          </wp:inline>
        </w:drawing>
      </w:r>
    </w:p>
    <w:p w:rsidR="003D3DC0" w:rsidRPr="00EC7442" w:rsidRDefault="00B50337" w:rsidP="001B4F41">
      <w:pPr>
        <w:spacing w:after="0" w:line="480" w:lineRule="auto"/>
        <w:jc w:val="center"/>
        <w:rPr>
          <w:rFonts w:ascii="Arial" w:hAnsi="Arial" w:cs="Arial"/>
          <w:sz w:val="20"/>
          <w:szCs w:val="20"/>
        </w:rPr>
      </w:pPr>
      <w:r w:rsidRPr="00230A92">
        <w:rPr>
          <w:rFonts w:ascii="Arial" w:hAnsi="Arial" w:cs="Arial"/>
          <w:sz w:val="20"/>
          <w:szCs w:val="20"/>
          <w:lang w:val="pt-BR"/>
        </w:rPr>
        <w:t>Fig</w:t>
      </w:r>
      <w:r w:rsidR="00230A92" w:rsidRPr="00230A92">
        <w:rPr>
          <w:rFonts w:ascii="Arial" w:hAnsi="Arial" w:cs="Arial"/>
          <w:sz w:val="20"/>
          <w:szCs w:val="20"/>
          <w:lang w:val="pt-BR"/>
        </w:rPr>
        <w:t>ura 12 – Fachada posterior</w:t>
      </w:r>
      <w:r w:rsidR="00230A92">
        <w:rPr>
          <w:rFonts w:ascii="Arial" w:hAnsi="Arial" w:cs="Arial"/>
          <w:sz w:val="20"/>
          <w:szCs w:val="20"/>
          <w:lang w:val="pt-BR"/>
        </w:rPr>
        <w:t>, t</w:t>
      </w:r>
      <w:r w:rsidRPr="00230A92">
        <w:rPr>
          <w:rFonts w:ascii="Arial" w:hAnsi="Arial" w:cs="Arial"/>
          <w:sz w:val="20"/>
          <w:szCs w:val="20"/>
          <w:lang w:val="pt-BR"/>
        </w:rPr>
        <w:t>erminal de ómnibus de Santa Rosa</w:t>
      </w:r>
      <w:r w:rsidR="00360441" w:rsidRPr="00230A92">
        <w:rPr>
          <w:rFonts w:ascii="Arial" w:hAnsi="Arial" w:cs="Arial"/>
          <w:sz w:val="20"/>
          <w:szCs w:val="20"/>
          <w:lang w:val="pt-BR"/>
        </w:rPr>
        <w:t xml:space="preserve"> (</w:t>
      </w:r>
      <w:r w:rsidR="0091495D">
        <w:rPr>
          <w:rFonts w:ascii="Arial" w:hAnsi="Arial" w:cs="Arial"/>
          <w:sz w:val="20"/>
          <w:szCs w:val="20"/>
          <w:lang w:val="pt-BR"/>
        </w:rPr>
        <w:t xml:space="preserve">Testa, Dabinovic, Gaido, Rossi, </w:t>
      </w:r>
      <w:r w:rsidR="00360441" w:rsidRPr="00230A92">
        <w:rPr>
          <w:rFonts w:ascii="Arial" w:hAnsi="Arial" w:cs="Arial"/>
          <w:sz w:val="20"/>
          <w:szCs w:val="20"/>
          <w:lang w:val="pt-BR"/>
        </w:rPr>
        <w:t>1956)</w:t>
      </w:r>
      <w:r w:rsidRPr="00230A92">
        <w:rPr>
          <w:rFonts w:ascii="Arial" w:hAnsi="Arial" w:cs="Arial"/>
          <w:sz w:val="20"/>
          <w:szCs w:val="20"/>
          <w:lang w:val="pt-BR"/>
        </w:rPr>
        <w:t xml:space="preserve">. </w:t>
      </w:r>
      <w:r w:rsidRPr="00EC7442">
        <w:rPr>
          <w:rFonts w:ascii="Arial" w:hAnsi="Arial" w:cs="Arial"/>
          <w:sz w:val="20"/>
          <w:szCs w:val="20"/>
        </w:rPr>
        <w:t>Créditos: Gabriel Biagioni</w:t>
      </w:r>
      <w:r w:rsidR="00AA3F9B">
        <w:rPr>
          <w:rFonts w:ascii="Arial" w:hAnsi="Arial" w:cs="Arial"/>
          <w:sz w:val="20"/>
          <w:szCs w:val="20"/>
        </w:rPr>
        <w:t xml:space="preserve"> (2015)</w:t>
      </w:r>
    </w:p>
    <w:p w:rsidR="00693A9E" w:rsidRPr="00EC7442" w:rsidRDefault="00693A9E" w:rsidP="001B4F41">
      <w:pPr>
        <w:spacing w:after="0" w:line="480" w:lineRule="auto"/>
        <w:jc w:val="center"/>
        <w:rPr>
          <w:rFonts w:ascii="Arial" w:hAnsi="Arial" w:cs="Arial"/>
          <w:sz w:val="20"/>
          <w:szCs w:val="20"/>
        </w:rPr>
      </w:pPr>
    </w:p>
    <w:p w:rsidR="001F410C" w:rsidRPr="00E515AD" w:rsidRDefault="001F410C" w:rsidP="001B4F41">
      <w:pPr>
        <w:spacing w:after="0" w:line="480" w:lineRule="auto"/>
        <w:rPr>
          <w:rFonts w:ascii="Arial" w:hAnsi="Arial" w:cs="Arial"/>
          <w:b/>
          <w:sz w:val="24"/>
          <w:szCs w:val="24"/>
        </w:rPr>
      </w:pPr>
      <w:r w:rsidRPr="00E515AD">
        <w:rPr>
          <w:rFonts w:ascii="Arial" w:hAnsi="Arial" w:cs="Arial"/>
          <w:b/>
          <w:sz w:val="24"/>
          <w:szCs w:val="24"/>
        </w:rPr>
        <w:t>Arquitectura para el desarrollo</w:t>
      </w:r>
    </w:p>
    <w:p w:rsidR="00926EE4" w:rsidRPr="00E515AD" w:rsidRDefault="00B141AC" w:rsidP="001B4F41">
      <w:pPr>
        <w:spacing w:after="0" w:line="480" w:lineRule="auto"/>
        <w:rPr>
          <w:rFonts w:ascii="Arial" w:hAnsi="Arial" w:cs="Arial"/>
          <w:sz w:val="24"/>
          <w:szCs w:val="24"/>
        </w:rPr>
      </w:pPr>
      <w:r w:rsidRPr="00B141AC">
        <w:rPr>
          <w:rFonts w:ascii="Arial" w:hAnsi="Arial" w:cs="Arial"/>
          <w:sz w:val="24"/>
          <w:szCs w:val="24"/>
        </w:rPr>
        <w:t xml:space="preserve">Es </w:t>
      </w:r>
      <w:r w:rsidR="00230A92">
        <w:rPr>
          <w:rFonts w:ascii="Arial" w:hAnsi="Arial" w:cs="Arial"/>
          <w:sz w:val="24"/>
          <w:szCs w:val="24"/>
        </w:rPr>
        <w:t>pertinente</w:t>
      </w:r>
      <w:r w:rsidRPr="00B141AC">
        <w:rPr>
          <w:rFonts w:ascii="Arial" w:hAnsi="Arial" w:cs="Arial"/>
          <w:sz w:val="24"/>
          <w:szCs w:val="24"/>
        </w:rPr>
        <w:t xml:space="preserve"> para este artículo el abordaje teórico de la noción </w:t>
      </w:r>
      <w:r w:rsidRPr="00B141AC">
        <w:rPr>
          <w:rFonts w:ascii="Arial" w:hAnsi="Arial" w:cs="Arial"/>
          <w:i/>
          <w:sz w:val="24"/>
          <w:szCs w:val="24"/>
        </w:rPr>
        <w:t>arquitectura para el desarrollo</w:t>
      </w:r>
      <w:r w:rsidRPr="00B141AC">
        <w:rPr>
          <w:rFonts w:ascii="Arial" w:hAnsi="Arial" w:cs="Arial"/>
          <w:sz w:val="24"/>
          <w:szCs w:val="24"/>
        </w:rPr>
        <w:t xml:space="preserve">, </w:t>
      </w:r>
      <w:r w:rsidR="001F410C" w:rsidRPr="00B141AC">
        <w:rPr>
          <w:rFonts w:ascii="Arial" w:hAnsi="Arial" w:cs="Arial"/>
          <w:sz w:val="24"/>
          <w:szCs w:val="24"/>
        </w:rPr>
        <w:t>pues</w:t>
      </w:r>
      <w:r w:rsidR="001F410C" w:rsidRPr="00E515AD">
        <w:rPr>
          <w:rFonts w:ascii="Arial" w:hAnsi="Arial" w:cs="Arial"/>
          <w:sz w:val="24"/>
          <w:szCs w:val="24"/>
        </w:rPr>
        <w:t xml:space="preserve"> resulta fundamental </w:t>
      </w:r>
      <w:r w:rsidR="00281DE9">
        <w:rPr>
          <w:rFonts w:ascii="Arial" w:hAnsi="Arial" w:cs="Arial"/>
          <w:sz w:val="24"/>
          <w:szCs w:val="24"/>
        </w:rPr>
        <w:t xml:space="preserve">y significativo </w:t>
      </w:r>
      <w:r w:rsidR="007F78FC" w:rsidRPr="00E515AD">
        <w:rPr>
          <w:rFonts w:ascii="Arial" w:hAnsi="Arial" w:cs="Arial"/>
          <w:sz w:val="24"/>
          <w:szCs w:val="24"/>
        </w:rPr>
        <w:t xml:space="preserve">para la construcción del objeto de </w:t>
      </w:r>
      <w:r w:rsidR="007F78FC" w:rsidRPr="00E515AD">
        <w:rPr>
          <w:rFonts w:ascii="Arial" w:hAnsi="Arial" w:cs="Arial"/>
          <w:sz w:val="24"/>
          <w:szCs w:val="24"/>
        </w:rPr>
        <w:lastRenderedPageBreak/>
        <w:t>estudio</w:t>
      </w:r>
      <w:r w:rsidR="001F410C" w:rsidRPr="00E515AD">
        <w:rPr>
          <w:rFonts w:ascii="Arial" w:hAnsi="Arial" w:cs="Arial"/>
          <w:sz w:val="24"/>
          <w:szCs w:val="24"/>
        </w:rPr>
        <w:t>.</w:t>
      </w:r>
      <w:r w:rsidR="002674D0">
        <w:rPr>
          <w:rFonts w:ascii="Arial" w:hAnsi="Arial" w:cs="Arial"/>
          <w:sz w:val="24"/>
          <w:szCs w:val="24"/>
        </w:rPr>
        <w:t xml:space="preserve"> Si bien, no es objeto de este artículo la definición y comprensión del concepto, en esa línea se revisan los autores que estudiaron la arquitectura argentina en el periodo, como quienes, en ese camino, abonaron a tal categoría.</w:t>
      </w:r>
    </w:p>
    <w:p w:rsidR="003A1F9D" w:rsidRDefault="002674D0" w:rsidP="001B4F41">
      <w:pPr>
        <w:spacing w:after="0" w:line="480" w:lineRule="auto"/>
        <w:rPr>
          <w:rFonts w:ascii="Arial" w:hAnsi="Arial" w:cs="Arial"/>
          <w:iCs/>
          <w:sz w:val="24"/>
          <w:szCs w:val="24"/>
          <w:lang w:val="es-ES"/>
        </w:rPr>
      </w:pPr>
      <w:r>
        <w:rPr>
          <w:rFonts w:ascii="Arial" w:hAnsi="Arial" w:cs="Arial"/>
          <w:iCs/>
          <w:sz w:val="24"/>
          <w:szCs w:val="24"/>
          <w:lang w:val="es-ES"/>
        </w:rPr>
        <w:t>U</w:t>
      </w:r>
      <w:r w:rsidR="00B50337" w:rsidRPr="00E515AD">
        <w:rPr>
          <w:rFonts w:ascii="Arial" w:hAnsi="Arial" w:cs="Arial"/>
          <w:iCs/>
          <w:sz w:val="24"/>
          <w:szCs w:val="24"/>
          <w:lang w:val="es-ES"/>
        </w:rPr>
        <w:t xml:space="preserve">na de las fuentes primarias más </w:t>
      </w:r>
      <w:r w:rsidR="003A1F9D">
        <w:rPr>
          <w:rFonts w:ascii="Arial" w:hAnsi="Arial" w:cs="Arial"/>
          <w:iCs/>
          <w:sz w:val="24"/>
          <w:szCs w:val="24"/>
          <w:lang w:val="es-ES"/>
        </w:rPr>
        <w:t>reveladoras</w:t>
      </w:r>
      <w:r w:rsidR="00B50337" w:rsidRPr="00E515AD">
        <w:rPr>
          <w:rFonts w:ascii="Arial" w:hAnsi="Arial" w:cs="Arial"/>
          <w:iCs/>
          <w:sz w:val="24"/>
          <w:szCs w:val="24"/>
          <w:lang w:val="es-ES"/>
        </w:rPr>
        <w:t xml:space="preserve"> es el texto de Bullrich (1969) sobre la arquite</w:t>
      </w:r>
      <w:r w:rsidR="00693A9E" w:rsidRPr="00E515AD">
        <w:rPr>
          <w:rFonts w:ascii="Arial" w:hAnsi="Arial" w:cs="Arial"/>
          <w:iCs/>
          <w:sz w:val="24"/>
          <w:szCs w:val="24"/>
          <w:lang w:val="es-ES"/>
        </w:rPr>
        <w:t>ctura argentina en la década de 19</w:t>
      </w:r>
      <w:r w:rsidR="00B50337" w:rsidRPr="00E515AD">
        <w:rPr>
          <w:rFonts w:ascii="Arial" w:hAnsi="Arial" w:cs="Arial"/>
          <w:iCs/>
          <w:sz w:val="24"/>
          <w:szCs w:val="24"/>
          <w:lang w:val="es-ES"/>
        </w:rPr>
        <w:t>60</w:t>
      </w:r>
      <w:r>
        <w:rPr>
          <w:rFonts w:ascii="Arial" w:hAnsi="Arial" w:cs="Arial"/>
          <w:iCs/>
          <w:sz w:val="24"/>
          <w:szCs w:val="24"/>
          <w:lang w:val="es-ES"/>
        </w:rPr>
        <w:t>, que repasa</w:t>
      </w:r>
      <w:r w:rsidR="00B50337" w:rsidRPr="00E515AD">
        <w:rPr>
          <w:rFonts w:ascii="Arial" w:hAnsi="Arial" w:cs="Arial"/>
          <w:iCs/>
          <w:sz w:val="24"/>
          <w:szCs w:val="24"/>
          <w:lang w:val="es-ES"/>
        </w:rPr>
        <w:t xml:space="preserve"> las obras más importantes, sin hacer hincapi</w:t>
      </w:r>
      <w:r>
        <w:rPr>
          <w:rFonts w:ascii="Arial" w:hAnsi="Arial" w:cs="Arial"/>
          <w:iCs/>
          <w:sz w:val="24"/>
          <w:szCs w:val="24"/>
          <w:lang w:val="es-ES"/>
        </w:rPr>
        <w:t>é en programas específicos, reconociendo</w:t>
      </w:r>
      <w:r w:rsidR="00B50337" w:rsidRPr="00E515AD">
        <w:rPr>
          <w:rFonts w:ascii="Arial" w:hAnsi="Arial" w:cs="Arial"/>
          <w:iCs/>
          <w:sz w:val="24"/>
          <w:szCs w:val="24"/>
          <w:lang w:val="es-ES"/>
        </w:rPr>
        <w:t xml:space="preserve"> que la arquitectura pública se pensaba moderna mientras sus recursos no lo eran tanto y se pretendía internacional al mismo tiempo que buscaba una identidad propia. </w:t>
      </w:r>
    </w:p>
    <w:p w:rsidR="00633A87" w:rsidRPr="00E515AD" w:rsidRDefault="00EB04CF" w:rsidP="001B4F41">
      <w:pPr>
        <w:spacing w:after="0" w:line="480" w:lineRule="auto"/>
        <w:rPr>
          <w:rFonts w:ascii="Arial" w:hAnsi="Arial" w:cs="Arial"/>
          <w:sz w:val="24"/>
          <w:szCs w:val="24"/>
        </w:rPr>
      </w:pPr>
      <w:r w:rsidRPr="00E515AD">
        <w:rPr>
          <w:rFonts w:ascii="Arial" w:hAnsi="Arial" w:cs="Arial"/>
          <w:iCs/>
          <w:sz w:val="24"/>
          <w:szCs w:val="24"/>
          <w:lang w:val="es-ES"/>
        </w:rPr>
        <w:t xml:space="preserve">Otra fuente primaria de gran importancia para el registro de </w:t>
      </w:r>
      <w:r w:rsidR="003D49F3">
        <w:rPr>
          <w:rFonts w:ascii="Arial" w:hAnsi="Arial" w:cs="Arial"/>
          <w:iCs/>
          <w:sz w:val="24"/>
          <w:szCs w:val="24"/>
          <w:lang w:val="es-ES"/>
        </w:rPr>
        <w:t xml:space="preserve">este tipo de obras </w:t>
      </w:r>
      <w:r w:rsidRPr="00E515AD">
        <w:rPr>
          <w:rFonts w:ascii="Arial" w:hAnsi="Arial" w:cs="Arial"/>
          <w:iCs/>
          <w:sz w:val="24"/>
          <w:szCs w:val="24"/>
          <w:lang w:val="es-ES"/>
        </w:rPr>
        <w:t>es la publicación de 1980 del Cen</w:t>
      </w:r>
      <w:r w:rsidR="00281DE9">
        <w:rPr>
          <w:rFonts w:ascii="Arial" w:hAnsi="Arial" w:cs="Arial"/>
          <w:iCs/>
          <w:sz w:val="24"/>
          <w:szCs w:val="24"/>
          <w:lang w:val="es-ES"/>
        </w:rPr>
        <w:t>tro Argentino de Ingenieros (CAI</w:t>
      </w:r>
      <w:r w:rsidRPr="00E515AD">
        <w:rPr>
          <w:rFonts w:ascii="Arial" w:hAnsi="Arial" w:cs="Arial"/>
          <w:iCs/>
          <w:sz w:val="24"/>
          <w:szCs w:val="24"/>
          <w:lang w:val="es-ES"/>
        </w:rPr>
        <w:t>) sobre hist</w:t>
      </w:r>
      <w:r w:rsidR="003D49F3">
        <w:rPr>
          <w:rFonts w:ascii="Arial" w:hAnsi="Arial" w:cs="Arial"/>
          <w:iCs/>
          <w:sz w:val="24"/>
          <w:szCs w:val="24"/>
          <w:lang w:val="es-ES"/>
        </w:rPr>
        <w:t>oria de la ingeniería argentina que, si</w:t>
      </w:r>
      <w:r w:rsidRPr="00E515AD">
        <w:rPr>
          <w:rFonts w:ascii="Arial" w:hAnsi="Arial" w:cs="Arial"/>
          <w:iCs/>
          <w:sz w:val="24"/>
          <w:szCs w:val="24"/>
          <w:lang w:val="es-ES"/>
        </w:rPr>
        <w:t xml:space="preserve"> bien no </w:t>
      </w:r>
      <w:r w:rsidR="003A1F9D">
        <w:rPr>
          <w:rFonts w:ascii="Arial" w:hAnsi="Arial" w:cs="Arial"/>
          <w:iCs/>
          <w:sz w:val="24"/>
          <w:szCs w:val="24"/>
          <w:lang w:val="es-ES"/>
        </w:rPr>
        <w:t>expone</w:t>
      </w:r>
      <w:r w:rsidRPr="00E515AD">
        <w:rPr>
          <w:rFonts w:ascii="Arial" w:hAnsi="Arial" w:cs="Arial"/>
          <w:iCs/>
          <w:sz w:val="24"/>
          <w:szCs w:val="24"/>
          <w:lang w:val="es-ES"/>
        </w:rPr>
        <w:t xml:space="preserve"> posturas teóricas, permite adentrarse en las obras específicas de los programas de análisis. En una</w:t>
      </w:r>
      <w:r w:rsidR="00633A87" w:rsidRPr="00E515AD">
        <w:rPr>
          <w:rFonts w:ascii="Arial" w:hAnsi="Arial" w:cs="Arial"/>
          <w:iCs/>
          <w:sz w:val="24"/>
          <w:szCs w:val="24"/>
          <w:lang w:val="es-ES"/>
        </w:rPr>
        <w:t xml:space="preserve"> periodización de 1920 a 1975, </w:t>
      </w:r>
      <w:r w:rsidR="00C86398">
        <w:rPr>
          <w:rFonts w:ascii="Arial" w:hAnsi="Arial" w:cs="Arial"/>
          <w:iCs/>
          <w:sz w:val="24"/>
          <w:szCs w:val="24"/>
          <w:lang w:val="es-ES"/>
        </w:rPr>
        <w:t>plantea inexplícitamente una segunda etapa a partir de 1950</w:t>
      </w:r>
      <w:r w:rsidRPr="00E515AD">
        <w:rPr>
          <w:rFonts w:ascii="Arial" w:hAnsi="Arial" w:cs="Arial"/>
          <w:iCs/>
          <w:sz w:val="24"/>
          <w:szCs w:val="24"/>
          <w:lang w:val="es-ES"/>
        </w:rPr>
        <w:t xml:space="preserve">, </w:t>
      </w:r>
      <w:r w:rsidR="00C86398">
        <w:rPr>
          <w:rFonts w:ascii="Arial" w:hAnsi="Arial" w:cs="Arial"/>
          <w:iCs/>
          <w:sz w:val="24"/>
          <w:szCs w:val="24"/>
          <w:lang w:val="es-ES"/>
        </w:rPr>
        <w:t xml:space="preserve">donde registra </w:t>
      </w:r>
      <w:r w:rsidRPr="00E515AD">
        <w:rPr>
          <w:rFonts w:ascii="Arial" w:hAnsi="Arial" w:cs="Arial"/>
          <w:iCs/>
          <w:sz w:val="24"/>
          <w:szCs w:val="24"/>
          <w:lang w:val="es-ES"/>
        </w:rPr>
        <w:t>la obra del Túnel Subfluvial,</w:t>
      </w:r>
      <w:r w:rsidR="00633A87" w:rsidRPr="00E515AD">
        <w:rPr>
          <w:rFonts w:ascii="Arial" w:hAnsi="Arial" w:cs="Arial"/>
          <w:iCs/>
          <w:sz w:val="24"/>
          <w:szCs w:val="24"/>
          <w:lang w:val="es-ES"/>
        </w:rPr>
        <w:t xml:space="preserve"> los puentes,</w:t>
      </w:r>
      <w:r w:rsidR="00C86398">
        <w:rPr>
          <w:rFonts w:ascii="Arial" w:hAnsi="Arial" w:cs="Arial"/>
          <w:iCs/>
          <w:sz w:val="24"/>
          <w:szCs w:val="24"/>
          <w:lang w:val="es-ES"/>
        </w:rPr>
        <w:t xml:space="preserve"> las industrias química,</w:t>
      </w:r>
      <w:r w:rsidRPr="00E515AD">
        <w:rPr>
          <w:rFonts w:ascii="Arial" w:hAnsi="Arial" w:cs="Arial"/>
          <w:iCs/>
          <w:sz w:val="24"/>
          <w:szCs w:val="24"/>
          <w:lang w:val="es-ES"/>
        </w:rPr>
        <w:t xml:space="preserve"> petroquímica</w:t>
      </w:r>
      <w:r w:rsidR="00C86398">
        <w:rPr>
          <w:rFonts w:ascii="Arial" w:hAnsi="Arial" w:cs="Arial"/>
          <w:iCs/>
          <w:sz w:val="24"/>
          <w:szCs w:val="24"/>
          <w:lang w:val="es-ES"/>
        </w:rPr>
        <w:t xml:space="preserve"> y </w:t>
      </w:r>
      <w:r w:rsidR="00C86398" w:rsidRPr="00E515AD">
        <w:rPr>
          <w:rFonts w:ascii="Arial" w:hAnsi="Arial" w:cs="Arial"/>
          <w:iCs/>
          <w:sz w:val="24"/>
          <w:szCs w:val="24"/>
          <w:lang w:val="es-ES"/>
        </w:rPr>
        <w:t>automovilística</w:t>
      </w:r>
      <w:r w:rsidRPr="00E515AD">
        <w:rPr>
          <w:rFonts w:ascii="Arial" w:hAnsi="Arial" w:cs="Arial"/>
          <w:iCs/>
          <w:sz w:val="24"/>
          <w:szCs w:val="24"/>
          <w:lang w:val="es-ES"/>
        </w:rPr>
        <w:t>, las grandes obras hidráulicas,</w:t>
      </w:r>
      <w:r w:rsidR="00C86398">
        <w:rPr>
          <w:rFonts w:ascii="Arial" w:hAnsi="Arial" w:cs="Arial"/>
          <w:iCs/>
          <w:sz w:val="24"/>
          <w:szCs w:val="24"/>
          <w:lang w:val="es-ES"/>
        </w:rPr>
        <w:t xml:space="preserve"> y</w:t>
      </w:r>
      <w:r w:rsidRPr="00E515AD">
        <w:rPr>
          <w:rFonts w:ascii="Arial" w:hAnsi="Arial" w:cs="Arial"/>
          <w:iCs/>
          <w:sz w:val="24"/>
          <w:szCs w:val="24"/>
          <w:lang w:val="es-ES"/>
        </w:rPr>
        <w:t xml:space="preserve"> la</w:t>
      </w:r>
      <w:r w:rsidR="00C86398">
        <w:rPr>
          <w:rFonts w:ascii="Arial" w:hAnsi="Arial" w:cs="Arial"/>
          <w:iCs/>
          <w:sz w:val="24"/>
          <w:szCs w:val="24"/>
          <w:lang w:val="es-ES"/>
        </w:rPr>
        <w:t xml:space="preserve"> energía nuclear</w:t>
      </w:r>
      <w:r w:rsidRPr="00E515AD">
        <w:rPr>
          <w:rFonts w:ascii="Arial" w:hAnsi="Arial" w:cs="Arial"/>
          <w:iCs/>
          <w:sz w:val="24"/>
          <w:szCs w:val="24"/>
          <w:lang w:val="es-ES"/>
        </w:rPr>
        <w:t xml:space="preserve">. Es una suerte de glosario que, de forma simplificada, recoge los hechos más destacados vinculados a la ingeniería y por ende relacionados con la industria, la energía y las conexiones territoriales. </w:t>
      </w:r>
    </w:p>
    <w:p w:rsidR="00633A87" w:rsidRPr="00E515AD" w:rsidRDefault="00C86398" w:rsidP="001B4F41">
      <w:pPr>
        <w:spacing w:after="0" w:line="480" w:lineRule="auto"/>
        <w:rPr>
          <w:rFonts w:ascii="Arial" w:hAnsi="Arial" w:cs="Arial"/>
          <w:iCs/>
          <w:sz w:val="24"/>
          <w:szCs w:val="24"/>
          <w:lang w:val="es-ES"/>
        </w:rPr>
      </w:pPr>
      <w:r>
        <w:rPr>
          <w:rFonts w:ascii="Arial" w:hAnsi="Arial" w:cs="Arial"/>
          <w:iCs/>
          <w:sz w:val="24"/>
          <w:szCs w:val="24"/>
          <w:lang w:val="es-ES"/>
        </w:rPr>
        <w:t xml:space="preserve">En la contemporaneidad, </w:t>
      </w:r>
      <w:r w:rsidR="008937C3" w:rsidRPr="00202C60">
        <w:rPr>
          <w:rFonts w:ascii="Arial" w:hAnsi="Arial" w:cs="Arial"/>
          <w:iCs/>
          <w:sz w:val="24"/>
          <w:szCs w:val="24"/>
          <w:lang w:val="es-ES"/>
        </w:rPr>
        <w:t>los autores que abordan la arquitectura argentina en todo su arco temporal</w:t>
      </w:r>
      <w:r w:rsidR="00EA0F49" w:rsidRPr="00202C60">
        <w:rPr>
          <w:rFonts w:ascii="Arial" w:hAnsi="Arial" w:cs="Arial"/>
          <w:iCs/>
          <w:sz w:val="24"/>
          <w:szCs w:val="24"/>
          <w:lang w:val="es-ES"/>
        </w:rPr>
        <w:t xml:space="preserve"> valoran</w:t>
      </w:r>
      <w:r w:rsidR="008937C3" w:rsidRPr="00202C60">
        <w:rPr>
          <w:rFonts w:ascii="Arial" w:hAnsi="Arial" w:cs="Arial"/>
          <w:iCs/>
          <w:sz w:val="24"/>
          <w:szCs w:val="24"/>
          <w:lang w:val="es-ES"/>
        </w:rPr>
        <w:t xml:space="preserve"> de forma dispar “la larga década de 1960”.</w:t>
      </w:r>
      <w:r w:rsidR="000A2986" w:rsidRPr="00202C60">
        <w:rPr>
          <w:rFonts w:ascii="Arial" w:hAnsi="Arial" w:cs="Arial"/>
          <w:iCs/>
          <w:sz w:val="24"/>
          <w:szCs w:val="24"/>
          <w:lang w:val="es-ES"/>
        </w:rPr>
        <w:t xml:space="preserve"> E</w:t>
      </w:r>
      <w:r w:rsidR="003A1F9D" w:rsidRPr="00202C60">
        <w:rPr>
          <w:rFonts w:ascii="Arial" w:hAnsi="Arial" w:cs="Arial"/>
          <w:iCs/>
          <w:sz w:val="24"/>
          <w:szCs w:val="24"/>
          <w:lang w:val="es-ES"/>
        </w:rPr>
        <w:t xml:space="preserve">ste artículo recoge </w:t>
      </w:r>
      <w:r w:rsidR="000A2986" w:rsidRPr="00202C60">
        <w:rPr>
          <w:rFonts w:ascii="Arial" w:hAnsi="Arial" w:cs="Arial"/>
          <w:iCs/>
          <w:sz w:val="24"/>
          <w:szCs w:val="24"/>
          <w:lang w:val="es-ES"/>
        </w:rPr>
        <w:t xml:space="preserve">los </w:t>
      </w:r>
      <w:r w:rsidR="003A1F9D" w:rsidRPr="00202C60">
        <w:rPr>
          <w:rFonts w:ascii="Arial" w:hAnsi="Arial" w:cs="Arial"/>
          <w:iCs/>
          <w:sz w:val="24"/>
          <w:szCs w:val="24"/>
          <w:lang w:val="es-ES"/>
        </w:rPr>
        <w:t>escritos</w:t>
      </w:r>
      <w:r w:rsidR="000A2986" w:rsidRPr="00202C60">
        <w:rPr>
          <w:rFonts w:ascii="Arial" w:hAnsi="Arial" w:cs="Arial"/>
          <w:iCs/>
          <w:sz w:val="24"/>
          <w:szCs w:val="24"/>
          <w:lang w:val="es-ES"/>
        </w:rPr>
        <w:t xml:space="preserve"> de Gutiérrez, Fernández y Liernur por considerarlos </w:t>
      </w:r>
      <w:r w:rsidR="003A1F9D" w:rsidRPr="00202C60">
        <w:rPr>
          <w:rFonts w:ascii="Arial" w:hAnsi="Arial" w:cs="Arial"/>
          <w:iCs/>
          <w:sz w:val="24"/>
          <w:szCs w:val="24"/>
          <w:lang w:val="es-ES"/>
        </w:rPr>
        <w:t>textos</w:t>
      </w:r>
      <w:r w:rsidR="000A2986" w:rsidRPr="00202C60">
        <w:rPr>
          <w:rFonts w:ascii="Arial" w:hAnsi="Arial" w:cs="Arial"/>
          <w:iCs/>
          <w:sz w:val="24"/>
          <w:szCs w:val="24"/>
          <w:lang w:val="es-ES"/>
        </w:rPr>
        <w:t xml:space="preserve"> fundacionales de la historia de la arquitectura en Argentina. Aunque ninguno</w:t>
      </w:r>
      <w:r w:rsidR="00EA0F49" w:rsidRPr="00202C60">
        <w:rPr>
          <w:rFonts w:ascii="Arial" w:hAnsi="Arial" w:cs="Arial"/>
          <w:iCs/>
          <w:sz w:val="24"/>
          <w:szCs w:val="24"/>
          <w:lang w:val="es-ES"/>
        </w:rPr>
        <w:t xml:space="preserve"> de </w:t>
      </w:r>
      <w:r w:rsidR="003A1F9D" w:rsidRPr="00202C60">
        <w:rPr>
          <w:rFonts w:ascii="Arial" w:hAnsi="Arial" w:cs="Arial"/>
          <w:iCs/>
          <w:sz w:val="24"/>
          <w:szCs w:val="24"/>
          <w:lang w:val="es-ES"/>
        </w:rPr>
        <w:t>ellos</w:t>
      </w:r>
      <w:r>
        <w:rPr>
          <w:rFonts w:ascii="Arial" w:hAnsi="Arial" w:cs="Arial"/>
          <w:iCs/>
          <w:sz w:val="24"/>
          <w:szCs w:val="24"/>
          <w:lang w:val="es-ES"/>
        </w:rPr>
        <w:t xml:space="preserve"> aborde particularmente la problemática </w:t>
      </w:r>
      <w:r w:rsidR="000A2986" w:rsidRPr="00202C60">
        <w:rPr>
          <w:rFonts w:ascii="Arial" w:hAnsi="Arial" w:cs="Arial"/>
          <w:iCs/>
          <w:sz w:val="24"/>
          <w:szCs w:val="24"/>
          <w:lang w:val="es-ES"/>
        </w:rPr>
        <w:t xml:space="preserve">de los programas constructivos vinculados al proceso de industrialización y su despliegue en el territorio, </w:t>
      </w:r>
      <w:r w:rsidR="00433794" w:rsidRPr="00202C60">
        <w:rPr>
          <w:rFonts w:ascii="Arial" w:hAnsi="Arial" w:cs="Arial"/>
          <w:iCs/>
          <w:sz w:val="24"/>
          <w:szCs w:val="24"/>
          <w:lang w:val="es-ES"/>
        </w:rPr>
        <w:t xml:space="preserve">aquellos </w:t>
      </w:r>
      <w:r w:rsidR="00EA0F49" w:rsidRPr="00202C60">
        <w:rPr>
          <w:rFonts w:ascii="Arial" w:hAnsi="Arial" w:cs="Arial"/>
          <w:iCs/>
          <w:sz w:val="24"/>
          <w:szCs w:val="24"/>
          <w:lang w:val="es-ES"/>
        </w:rPr>
        <w:t>han sido</w:t>
      </w:r>
      <w:r w:rsidR="000A2986" w:rsidRPr="00202C60">
        <w:rPr>
          <w:rFonts w:ascii="Arial" w:hAnsi="Arial" w:cs="Arial"/>
          <w:iCs/>
          <w:sz w:val="24"/>
          <w:szCs w:val="24"/>
          <w:lang w:val="es-ES"/>
        </w:rPr>
        <w:t xml:space="preserve"> </w:t>
      </w:r>
      <w:r w:rsidR="000A2986" w:rsidRPr="00202C60">
        <w:rPr>
          <w:rFonts w:ascii="Arial" w:hAnsi="Arial" w:cs="Arial"/>
          <w:iCs/>
          <w:sz w:val="24"/>
          <w:szCs w:val="24"/>
          <w:lang w:val="es-ES"/>
        </w:rPr>
        <w:lastRenderedPageBreak/>
        <w:t xml:space="preserve">elaborados en diferentes momentos y con perspectivas suficientemente claras </w:t>
      </w:r>
      <w:r w:rsidR="00202C60" w:rsidRPr="00202C60">
        <w:rPr>
          <w:rFonts w:ascii="Arial" w:hAnsi="Arial" w:cs="Arial"/>
          <w:iCs/>
          <w:sz w:val="24"/>
          <w:szCs w:val="24"/>
          <w:lang w:val="es-ES"/>
        </w:rPr>
        <w:t>como para habilitar el estudio d</w:t>
      </w:r>
      <w:r w:rsidR="00EA0F49" w:rsidRPr="00202C60">
        <w:rPr>
          <w:rFonts w:ascii="Arial" w:hAnsi="Arial" w:cs="Arial"/>
          <w:iCs/>
          <w:sz w:val="24"/>
          <w:szCs w:val="24"/>
          <w:lang w:val="es-ES"/>
        </w:rPr>
        <w:t xml:space="preserve">el periodo </w:t>
      </w:r>
      <w:r w:rsidR="000A2986" w:rsidRPr="00202C60">
        <w:rPr>
          <w:rFonts w:ascii="Arial" w:hAnsi="Arial" w:cs="Arial"/>
          <w:iCs/>
          <w:sz w:val="24"/>
          <w:szCs w:val="24"/>
          <w:lang w:val="es-ES"/>
        </w:rPr>
        <w:t>en su integralidad.</w:t>
      </w:r>
      <w:r w:rsidR="000A2986" w:rsidRPr="00E515AD">
        <w:rPr>
          <w:rFonts w:ascii="Arial" w:hAnsi="Arial" w:cs="Arial"/>
          <w:iCs/>
          <w:sz w:val="24"/>
          <w:szCs w:val="24"/>
          <w:lang w:val="es-ES"/>
        </w:rPr>
        <w:t xml:space="preserve"> </w:t>
      </w:r>
    </w:p>
    <w:p w:rsidR="00633A87" w:rsidRPr="00E515AD" w:rsidRDefault="008937C3" w:rsidP="001B4F41">
      <w:pPr>
        <w:spacing w:after="0" w:line="480" w:lineRule="auto"/>
        <w:rPr>
          <w:rFonts w:ascii="Arial" w:hAnsi="Arial" w:cs="Arial"/>
          <w:iCs/>
          <w:strike/>
          <w:sz w:val="24"/>
          <w:szCs w:val="24"/>
          <w:lang w:val="es-ES"/>
        </w:rPr>
      </w:pPr>
      <w:r w:rsidRPr="00E515AD">
        <w:rPr>
          <w:rFonts w:ascii="Arial" w:hAnsi="Arial" w:cs="Arial"/>
          <w:iCs/>
          <w:sz w:val="24"/>
          <w:szCs w:val="24"/>
          <w:lang w:val="es-ES"/>
        </w:rPr>
        <w:t>En primer lugar, Gutiérrez explica que la arquitectura moderna en Argentina “se alineó en el lado opuesto a las aspiraciones populares a través de sus representantes intelectuales” (1997:652). El autor reconoc</w:t>
      </w:r>
      <w:r w:rsidR="00C86398">
        <w:rPr>
          <w:rFonts w:ascii="Arial" w:hAnsi="Arial" w:cs="Arial"/>
          <w:iCs/>
          <w:sz w:val="24"/>
          <w:szCs w:val="24"/>
          <w:lang w:val="es-ES"/>
        </w:rPr>
        <w:t>e que después</w:t>
      </w:r>
      <w:r w:rsidRPr="00E515AD">
        <w:rPr>
          <w:rFonts w:ascii="Arial" w:hAnsi="Arial" w:cs="Arial"/>
          <w:iCs/>
          <w:sz w:val="24"/>
          <w:szCs w:val="24"/>
          <w:lang w:val="es-ES"/>
        </w:rPr>
        <w:t xml:space="preserve"> de 1955 se sucedieron desaciertos de conducción económica e inestabilidad política pero la actitud de apertura y fervor cosmopolita (hereda</w:t>
      </w:r>
      <w:r w:rsidR="000C678A">
        <w:rPr>
          <w:rFonts w:ascii="Arial" w:hAnsi="Arial" w:cs="Arial"/>
          <w:iCs/>
          <w:sz w:val="24"/>
          <w:szCs w:val="24"/>
          <w:lang w:val="es-ES"/>
        </w:rPr>
        <w:t>da del siglo XIX) no desaparecieron y se reflejaron</w:t>
      </w:r>
      <w:r w:rsidRPr="00E515AD">
        <w:rPr>
          <w:rFonts w:ascii="Arial" w:hAnsi="Arial" w:cs="Arial"/>
          <w:iCs/>
          <w:sz w:val="24"/>
          <w:szCs w:val="24"/>
          <w:lang w:val="es-ES"/>
        </w:rPr>
        <w:t xml:space="preserve"> en la aceptación de las modas. En el repaso de obras del periodo cuestiona la utilización de tecnologías y materiales innovadores que nada tenían que ver con las circunstancias espaciales, asimismo critica el formalismo que solo aspiraba a salir en las revistas y llamar la atención. En este sentido el concepto de </w:t>
      </w:r>
      <w:r w:rsidRPr="00E515AD">
        <w:rPr>
          <w:rFonts w:ascii="Arial" w:hAnsi="Arial" w:cs="Arial"/>
          <w:i/>
          <w:iCs/>
          <w:sz w:val="24"/>
          <w:szCs w:val="24"/>
          <w:lang w:val="es-ES"/>
        </w:rPr>
        <w:t>modernidad apropiada</w:t>
      </w:r>
      <w:r w:rsidRPr="00E515AD">
        <w:rPr>
          <w:rFonts w:ascii="Arial" w:hAnsi="Arial" w:cs="Arial"/>
          <w:iCs/>
          <w:sz w:val="24"/>
          <w:szCs w:val="24"/>
          <w:lang w:val="es-ES"/>
        </w:rPr>
        <w:t xml:space="preserve"> o </w:t>
      </w:r>
      <w:r w:rsidRPr="00E515AD">
        <w:rPr>
          <w:rFonts w:ascii="Arial" w:hAnsi="Arial" w:cs="Arial"/>
          <w:i/>
          <w:iCs/>
          <w:sz w:val="24"/>
          <w:szCs w:val="24"/>
          <w:lang w:val="es-ES"/>
        </w:rPr>
        <w:t>modernidades periféricas</w:t>
      </w:r>
      <w:r w:rsidRPr="00E515AD">
        <w:rPr>
          <w:rFonts w:ascii="Arial" w:hAnsi="Arial" w:cs="Arial"/>
          <w:iCs/>
          <w:sz w:val="24"/>
          <w:szCs w:val="24"/>
          <w:lang w:val="es-ES"/>
        </w:rPr>
        <w:t xml:space="preserve"> es usado para hacer referencia “a las modernidades que nazcan como respuesta consciente a la propia necesidad de nuestra sociedad” (Gutiérrez, Martí</w:t>
      </w:r>
      <w:r w:rsidR="004167B1">
        <w:rPr>
          <w:rFonts w:ascii="Arial" w:hAnsi="Arial" w:cs="Arial"/>
          <w:iCs/>
          <w:sz w:val="24"/>
          <w:szCs w:val="24"/>
          <w:lang w:val="es-ES"/>
        </w:rPr>
        <w:t xml:space="preserve">n &amp; Petrina, 1989:42) y es </w:t>
      </w:r>
      <w:r w:rsidRPr="00E515AD">
        <w:rPr>
          <w:rFonts w:ascii="Arial" w:hAnsi="Arial" w:cs="Arial"/>
          <w:iCs/>
          <w:sz w:val="24"/>
          <w:szCs w:val="24"/>
          <w:lang w:val="es-ES"/>
        </w:rPr>
        <w:t xml:space="preserve">expuesto como la contra postura a la copia irreflexiva de las modernidades que vienen de los países centrales. </w:t>
      </w:r>
    </w:p>
    <w:p w:rsidR="00633A87" w:rsidRPr="00E515AD" w:rsidRDefault="000A2986" w:rsidP="001B4F41">
      <w:pPr>
        <w:spacing w:after="0" w:line="480" w:lineRule="auto"/>
        <w:rPr>
          <w:rFonts w:ascii="Arial" w:hAnsi="Arial" w:cs="Arial"/>
          <w:iCs/>
          <w:strike/>
          <w:sz w:val="24"/>
          <w:szCs w:val="24"/>
          <w:lang w:val="es-ES"/>
        </w:rPr>
      </w:pPr>
      <w:r w:rsidRPr="00E515AD">
        <w:rPr>
          <w:rFonts w:ascii="Arial" w:hAnsi="Arial" w:cs="Arial"/>
          <w:iCs/>
          <w:sz w:val="24"/>
          <w:szCs w:val="24"/>
          <w:lang w:val="es-ES"/>
        </w:rPr>
        <w:t xml:space="preserve">En segundo lugar, </w:t>
      </w:r>
      <w:r w:rsidR="008937C3" w:rsidRPr="00E515AD">
        <w:rPr>
          <w:rFonts w:ascii="Arial" w:hAnsi="Arial" w:cs="Arial"/>
          <w:iCs/>
          <w:sz w:val="24"/>
          <w:szCs w:val="24"/>
          <w:lang w:val="es-ES"/>
        </w:rPr>
        <w:t xml:space="preserve">Fernández se refiere a </w:t>
      </w:r>
      <w:r w:rsidR="008937C3" w:rsidRPr="00E515AD">
        <w:rPr>
          <w:rFonts w:ascii="Arial" w:hAnsi="Arial" w:cs="Arial"/>
          <w:i/>
          <w:iCs/>
          <w:sz w:val="24"/>
          <w:szCs w:val="24"/>
          <w:lang w:val="es-ES"/>
        </w:rPr>
        <w:t>varias historias</w:t>
      </w:r>
      <w:r w:rsidR="008937C3" w:rsidRPr="00E515AD">
        <w:rPr>
          <w:rFonts w:ascii="Arial" w:hAnsi="Arial" w:cs="Arial"/>
          <w:iCs/>
          <w:sz w:val="24"/>
          <w:szCs w:val="24"/>
          <w:lang w:val="es-ES"/>
        </w:rPr>
        <w:t xml:space="preserve"> en relación a la arquitectura argentina: una de ellas es la “del Estado com</w:t>
      </w:r>
      <w:r w:rsidR="004167B1">
        <w:rPr>
          <w:rFonts w:ascii="Arial" w:hAnsi="Arial" w:cs="Arial"/>
          <w:iCs/>
          <w:sz w:val="24"/>
          <w:szCs w:val="24"/>
          <w:lang w:val="es-ES"/>
        </w:rPr>
        <w:t>o gran demandante histórico de a</w:t>
      </w:r>
      <w:r w:rsidR="008937C3" w:rsidRPr="00E515AD">
        <w:rPr>
          <w:rFonts w:ascii="Arial" w:hAnsi="Arial" w:cs="Arial"/>
          <w:iCs/>
          <w:sz w:val="24"/>
          <w:szCs w:val="24"/>
          <w:lang w:val="es-ES"/>
        </w:rPr>
        <w:t>rquitectura de las revistas” (199</w:t>
      </w:r>
      <w:r w:rsidR="00633717">
        <w:rPr>
          <w:rFonts w:ascii="Arial" w:hAnsi="Arial" w:cs="Arial"/>
          <w:iCs/>
          <w:sz w:val="24"/>
          <w:szCs w:val="24"/>
          <w:lang w:val="es-ES"/>
        </w:rPr>
        <w:t>6</w:t>
      </w:r>
      <w:r w:rsidR="008937C3" w:rsidRPr="00E515AD">
        <w:rPr>
          <w:rFonts w:ascii="Arial" w:hAnsi="Arial" w:cs="Arial"/>
          <w:iCs/>
          <w:sz w:val="24"/>
          <w:szCs w:val="24"/>
          <w:lang w:val="es-ES"/>
        </w:rPr>
        <w:t xml:space="preserve">:5). El autor explica que hacia las décadas de 1950 y 1960 se reconoce un creciente interés del Estado (nacional y provinciales) en la promoción de lo que él llama una </w:t>
      </w:r>
      <w:r w:rsidR="008937C3" w:rsidRPr="00E515AD">
        <w:rPr>
          <w:rFonts w:ascii="Arial" w:hAnsi="Arial" w:cs="Arial"/>
          <w:i/>
          <w:iCs/>
          <w:sz w:val="24"/>
          <w:szCs w:val="24"/>
          <w:lang w:val="es-ES"/>
        </w:rPr>
        <w:t>modernidad desarrollista</w:t>
      </w:r>
      <w:r w:rsidR="008937C3" w:rsidRPr="00E515AD">
        <w:rPr>
          <w:rFonts w:ascii="Arial" w:hAnsi="Arial" w:cs="Arial"/>
          <w:iCs/>
          <w:sz w:val="24"/>
          <w:szCs w:val="24"/>
          <w:lang w:val="es-ES"/>
        </w:rPr>
        <w:t xml:space="preserve"> y “el peso prevaleciente de una elite profesional muy influyente en el afianzamiento de la instauración de aquella modernida</w:t>
      </w:r>
      <w:r w:rsidR="00633717">
        <w:rPr>
          <w:rFonts w:ascii="Arial" w:hAnsi="Arial" w:cs="Arial"/>
          <w:iCs/>
          <w:sz w:val="24"/>
          <w:szCs w:val="24"/>
          <w:lang w:val="es-ES"/>
        </w:rPr>
        <w:t>d” (1996</w:t>
      </w:r>
      <w:r w:rsidR="008937C3" w:rsidRPr="00E515AD">
        <w:rPr>
          <w:rFonts w:ascii="Arial" w:hAnsi="Arial" w:cs="Arial"/>
          <w:iCs/>
          <w:sz w:val="24"/>
          <w:szCs w:val="24"/>
          <w:lang w:val="es-ES"/>
        </w:rPr>
        <w:t xml:space="preserve">:17), representada en las ideas de flexibilidad, indeterminación y tramas, con fuerte resonancia a estéticas industriales. </w:t>
      </w:r>
    </w:p>
    <w:p w:rsidR="00633A87" w:rsidRPr="00E515AD" w:rsidRDefault="000A2986" w:rsidP="001B4F41">
      <w:pPr>
        <w:spacing w:after="0" w:line="480" w:lineRule="auto"/>
        <w:rPr>
          <w:rFonts w:ascii="Arial" w:hAnsi="Arial" w:cs="Arial"/>
          <w:iCs/>
          <w:sz w:val="24"/>
          <w:szCs w:val="24"/>
          <w:lang w:val="es-ES"/>
        </w:rPr>
      </w:pPr>
      <w:r w:rsidRPr="00E515AD">
        <w:rPr>
          <w:rFonts w:ascii="Arial" w:hAnsi="Arial" w:cs="Arial"/>
          <w:iCs/>
          <w:sz w:val="24"/>
          <w:szCs w:val="24"/>
          <w:lang w:val="es-ES"/>
        </w:rPr>
        <w:lastRenderedPageBreak/>
        <w:t>Finalmente</w:t>
      </w:r>
      <w:r w:rsidR="008937C3" w:rsidRPr="00E515AD">
        <w:rPr>
          <w:rFonts w:ascii="Arial" w:hAnsi="Arial" w:cs="Arial"/>
          <w:iCs/>
          <w:sz w:val="24"/>
          <w:szCs w:val="24"/>
          <w:lang w:val="es-ES"/>
        </w:rPr>
        <w:t xml:space="preserve">, </w:t>
      </w:r>
      <w:r w:rsidR="00B50337" w:rsidRPr="00E515AD">
        <w:rPr>
          <w:rFonts w:ascii="Arial" w:hAnsi="Arial" w:cs="Arial"/>
          <w:iCs/>
          <w:sz w:val="24"/>
          <w:szCs w:val="24"/>
          <w:lang w:val="es-ES"/>
        </w:rPr>
        <w:t xml:space="preserve">Liernur (2001) aborda la arquitectura argentina en su totalidad </w:t>
      </w:r>
      <w:r w:rsidR="008937C3" w:rsidRPr="00E515AD">
        <w:rPr>
          <w:rFonts w:ascii="Arial" w:hAnsi="Arial" w:cs="Arial"/>
          <w:iCs/>
          <w:sz w:val="24"/>
          <w:szCs w:val="24"/>
          <w:lang w:val="es-ES"/>
        </w:rPr>
        <w:t xml:space="preserve">y la periodización planteada </w:t>
      </w:r>
      <w:r w:rsidR="008119F3">
        <w:rPr>
          <w:rFonts w:ascii="Arial" w:hAnsi="Arial" w:cs="Arial"/>
          <w:iCs/>
          <w:sz w:val="24"/>
          <w:szCs w:val="24"/>
          <w:lang w:val="es-ES"/>
        </w:rPr>
        <w:t>ubica un corte en los años de 19</w:t>
      </w:r>
      <w:r w:rsidR="00B50337" w:rsidRPr="00E515AD">
        <w:rPr>
          <w:rFonts w:ascii="Arial" w:hAnsi="Arial" w:cs="Arial"/>
          <w:iCs/>
          <w:sz w:val="24"/>
          <w:szCs w:val="24"/>
          <w:lang w:val="es-ES"/>
        </w:rPr>
        <w:t>60</w:t>
      </w:r>
      <w:r w:rsidR="008937C3" w:rsidRPr="00E515AD">
        <w:rPr>
          <w:rFonts w:ascii="Arial" w:hAnsi="Arial" w:cs="Arial"/>
          <w:iCs/>
          <w:sz w:val="24"/>
          <w:szCs w:val="24"/>
          <w:lang w:val="es-ES"/>
        </w:rPr>
        <w:t>.</w:t>
      </w:r>
      <w:r w:rsidR="00B50337" w:rsidRPr="00E515AD">
        <w:rPr>
          <w:rFonts w:ascii="Arial" w:hAnsi="Arial" w:cs="Arial"/>
          <w:iCs/>
          <w:sz w:val="24"/>
          <w:szCs w:val="24"/>
          <w:lang w:val="es-ES"/>
        </w:rPr>
        <w:t xml:space="preserve"> </w:t>
      </w:r>
      <w:r w:rsidR="008937C3" w:rsidRPr="00E515AD">
        <w:rPr>
          <w:rFonts w:ascii="Arial" w:hAnsi="Arial" w:cs="Arial"/>
          <w:iCs/>
          <w:sz w:val="24"/>
          <w:szCs w:val="24"/>
          <w:lang w:val="es-ES"/>
        </w:rPr>
        <w:t>Allí</w:t>
      </w:r>
      <w:r w:rsidR="00B50337" w:rsidRPr="00E515AD">
        <w:rPr>
          <w:rFonts w:ascii="Arial" w:hAnsi="Arial" w:cs="Arial"/>
          <w:iCs/>
          <w:sz w:val="24"/>
          <w:szCs w:val="24"/>
          <w:lang w:val="es-ES"/>
        </w:rPr>
        <w:t xml:space="preserve"> distingue un periodo anterior caracterizado por “una conciencia de la modernidad como la condición ineludible en que nos ha tocado vivir” (2001:17) y un </w:t>
      </w:r>
      <w:r w:rsidR="008937C3" w:rsidRPr="00E515AD">
        <w:rPr>
          <w:rFonts w:ascii="Arial" w:hAnsi="Arial" w:cs="Arial"/>
          <w:iCs/>
          <w:sz w:val="24"/>
          <w:szCs w:val="24"/>
          <w:lang w:val="es-ES"/>
        </w:rPr>
        <w:t>periodo posterior</w:t>
      </w:r>
      <w:r w:rsidR="00B50337" w:rsidRPr="00E515AD">
        <w:rPr>
          <w:rFonts w:ascii="Arial" w:hAnsi="Arial" w:cs="Arial"/>
          <w:iCs/>
          <w:sz w:val="24"/>
          <w:szCs w:val="24"/>
          <w:lang w:val="es-ES"/>
        </w:rPr>
        <w:t xml:space="preserve"> donde, en su primera etapa, nadie discute la condición moderna de la arquitectura del siglo XX, mientras que en la segunda (</w:t>
      </w:r>
      <w:r w:rsidR="008119F3">
        <w:rPr>
          <w:rFonts w:ascii="Arial" w:hAnsi="Arial" w:cs="Arial"/>
          <w:iCs/>
          <w:sz w:val="24"/>
          <w:szCs w:val="24"/>
          <w:lang w:val="es-ES"/>
        </w:rPr>
        <w:t>década de 1970</w:t>
      </w:r>
      <w:r w:rsidR="00B50337" w:rsidRPr="00E515AD">
        <w:rPr>
          <w:rFonts w:ascii="Arial" w:hAnsi="Arial" w:cs="Arial"/>
          <w:iCs/>
          <w:sz w:val="24"/>
          <w:szCs w:val="24"/>
          <w:lang w:val="es-ES"/>
        </w:rPr>
        <w:t>) ésta entra en crisis junto con la modernidad como postulado cultural, el país como unidad y proyecto y la propia arquitectura como institución. Para Liernur el Estado fue entendido como protagonista activo de transformaciones, pero al igual que Bullrich (1969), reconoce que, en lo disciplinar, recién en 1960 son aceptadas plenamente las condiciones de</w:t>
      </w:r>
      <w:r w:rsidR="00633A87" w:rsidRPr="00E515AD">
        <w:rPr>
          <w:rFonts w:ascii="Arial" w:hAnsi="Arial" w:cs="Arial"/>
          <w:iCs/>
          <w:sz w:val="24"/>
          <w:szCs w:val="24"/>
          <w:lang w:val="es-ES"/>
        </w:rPr>
        <w:t xml:space="preserve"> modernidad por parte de aquél.</w:t>
      </w:r>
    </w:p>
    <w:p w:rsidR="00633A87" w:rsidRPr="00E515AD" w:rsidRDefault="00693A9E" w:rsidP="001B4F41">
      <w:pPr>
        <w:spacing w:after="0" w:line="480" w:lineRule="auto"/>
        <w:rPr>
          <w:rFonts w:ascii="Arial" w:hAnsi="Arial" w:cs="Arial"/>
          <w:iCs/>
          <w:sz w:val="24"/>
          <w:szCs w:val="24"/>
          <w:lang w:val="es-ES"/>
        </w:rPr>
      </w:pPr>
      <w:r w:rsidRPr="00E515AD">
        <w:rPr>
          <w:rFonts w:ascii="Arial" w:hAnsi="Arial" w:cs="Arial"/>
          <w:iCs/>
          <w:sz w:val="24"/>
          <w:szCs w:val="24"/>
          <w:lang w:val="es-ES"/>
        </w:rPr>
        <w:t xml:space="preserve">Es Liernur quien </w:t>
      </w:r>
      <w:r w:rsidR="004167B1">
        <w:rPr>
          <w:rFonts w:ascii="Arial" w:hAnsi="Arial" w:cs="Arial"/>
          <w:iCs/>
          <w:sz w:val="24"/>
          <w:szCs w:val="24"/>
          <w:lang w:val="es-ES"/>
        </w:rPr>
        <w:t>propone</w:t>
      </w:r>
      <w:r w:rsidRPr="00E515AD">
        <w:rPr>
          <w:rFonts w:ascii="Arial" w:hAnsi="Arial" w:cs="Arial"/>
          <w:iCs/>
          <w:sz w:val="24"/>
          <w:szCs w:val="24"/>
          <w:lang w:val="es-ES"/>
        </w:rPr>
        <w:t xml:space="preserve"> el concepto de “arquitectura para el desarrollo”</w:t>
      </w:r>
      <w:r w:rsidR="007B13F3" w:rsidRPr="00E515AD">
        <w:rPr>
          <w:rFonts w:ascii="Arial" w:hAnsi="Arial" w:cs="Arial"/>
          <w:iCs/>
          <w:sz w:val="24"/>
          <w:szCs w:val="24"/>
          <w:lang w:val="es-ES"/>
        </w:rPr>
        <w:t xml:space="preserve"> </w:t>
      </w:r>
      <w:r w:rsidRPr="00E515AD">
        <w:rPr>
          <w:rFonts w:ascii="Arial" w:hAnsi="Arial" w:cs="Arial"/>
          <w:iCs/>
          <w:sz w:val="24"/>
          <w:szCs w:val="24"/>
          <w:lang w:val="es-ES"/>
        </w:rPr>
        <w:t>en el citado texto de 2001, así como</w:t>
      </w:r>
      <w:r w:rsidR="004167B1">
        <w:rPr>
          <w:rFonts w:ascii="Arial" w:hAnsi="Arial" w:cs="Arial"/>
          <w:iCs/>
          <w:sz w:val="24"/>
          <w:szCs w:val="24"/>
          <w:lang w:val="es-ES"/>
        </w:rPr>
        <w:t xml:space="preserve"> en</w:t>
      </w:r>
      <w:r w:rsidRPr="00E515AD">
        <w:rPr>
          <w:rFonts w:ascii="Arial" w:hAnsi="Arial" w:cs="Arial"/>
          <w:iCs/>
          <w:sz w:val="24"/>
          <w:szCs w:val="24"/>
          <w:lang w:val="es-ES"/>
        </w:rPr>
        <w:t xml:space="preserve"> </w:t>
      </w:r>
      <w:r w:rsidR="00230A92">
        <w:rPr>
          <w:rFonts w:ascii="Arial" w:hAnsi="Arial" w:cs="Arial"/>
          <w:iCs/>
          <w:sz w:val="24"/>
          <w:szCs w:val="24"/>
          <w:lang w:val="es-ES"/>
        </w:rPr>
        <w:t>la introducción</w:t>
      </w:r>
      <w:r w:rsidRPr="00E515AD">
        <w:rPr>
          <w:rFonts w:ascii="Arial" w:hAnsi="Arial" w:cs="Arial"/>
          <w:iCs/>
          <w:sz w:val="24"/>
          <w:szCs w:val="24"/>
          <w:lang w:val="es-ES"/>
        </w:rPr>
        <w:t xml:space="preserve"> de </w:t>
      </w:r>
      <w:r w:rsidRPr="00E515AD">
        <w:rPr>
          <w:rFonts w:ascii="Arial" w:hAnsi="Arial" w:cs="Arial"/>
          <w:i/>
          <w:iCs/>
          <w:sz w:val="24"/>
          <w:szCs w:val="24"/>
          <w:lang w:val="es-ES"/>
        </w:rPr>
        <w:t xml:space="preserve">Trazas del futuro </w:t>
      </w:r>
      <w:r w:rsidRPr="00E515AD">
        <w:rPr>
          <w:rFonts w:ascii="Arial" w:hAnsi="Arial" w:cs="Arial"/>
          <w:iCs/>
          <w:sz w:val="24"/>
          <w:szCs w:val="24"/>
          <w:lang w:val="es-ES"/>
        </w:rPr>
        <w:t>(2008)</w:t>
      </w:r>
      <w:r w:rsidR="007B13F3" w:rsidRPr="00E515AD">
        <w:rPr>
          <w:rFonts w:ascii="Arial" w:hAnsi="Arial" w:cs="Arial"/>
          <w:iCs/>
          <w:sz w:val="24"/>
          <w:szCs w:val="24"/>
          <w:lang w:val="es-ES"/>
        </w:rPr>
        <w:t xml:space="preserve"> y </w:t>
      </w:r>
      <w:r w:rsidR="004167B1">
        <w:rPr>
          <w:rFonts w:ascii="Arial" w:hAnsi="Arial" w:cs="Arial"/>
          <w:iCs/>
          <w:sz w:val="24"/>
          <w:szCs w:val="24"/>
          <w:lang w:val="es-ES"/>
        </w:rPr>
        <w:t>“Architecture for progress” (2015)</w:t>
      </w:r>
      <w:r w:rsidRPr="00E515AD">
        <w:rPr>
          <w:rFonts w:ascii="Arial" w:hAnsi="Arial" w:cs="Arial"/>
          <w:iCs/>
          <w:sz w:val="24"/>
          <w:szCs w:val="24"/>
          <w:lang w:val="es-ES"/>
        </w:rPr>
        <w:t xml:space="preserve">. </w:t>
      </w:r>
      <w:r w:rsidR="00B50337" w:rsidRPr="00E515AD">
        <w:rPr>
          <w:rFonts w:ascii="Arial" w:hAnsi="Arial" w:cs="Arial"/>
          <w:iCs/>
          <w:sz w:val="24"/>
          <w:szCs w:val="24"/>
          <w:lang w:val="es-ES"/>
        </w:rPr>
        <w:t>A</w:t>
      </w:r>
      <w:r w:rsidR="007B13F3" w:rsidRPr="00E515AD">
        <w:rPr>
          <w:rFonts w:ascii="Arial" w:hAnsi="Arial" w:cs="Arial"/>
          <w:iCs/>
          <w:sz w:val="24"/>
          <w:szCs w:val="24"/>
          <w:lang w:val="es-ES"/>
        </w:rPr>
        <w:t>quella es</w:t>
      </w:r>
      <w:r w:rsidR="00B50337" w:rsidRPr="00E515AD">
        <w:rPr>
          <w:rFonts w:ascii="Arial" w:hAnsi="Arial" w:cs="Arial"/>
          <w:iCs/>
          <w:sz w:val="24"/>
          <w:szCs w:val="24"/>
          <w:lang w:val="es-ES"/>
        </w:rPr>
        <w:t xml:space="preserve"> </w:t>
      </w:r>
      <w:r w:rsidR="007B13F3" w:rsidRPr="00E515AD">
        <w:rPr>
          <w:rFonts w:ascii="Arial" w:hAnsi="Arial" w:cs="Arial"/>
          <w:iCs/>
          <w:sz w:val="24"/>
          <w:szCs w:val="24"/>
          <w:lang w:val="es-ES"/>
        </w:rPr>
        <w:t>una arquitectura que</w:t>
      </w:r>
      <w:r w:rsidR="00B50337" w:rsidRPr="00E515AD">
        <w:rPr>
          <w:rFonts w:ascii="Arial" w:hAnsi="Arial" w:cs="Arial"/>
          <w:iCs/>
          <w:sz w:val="24"/>
          <w:szCs w:val="24"/>
          <w:lang w:val="es-ES"/>
        </w:rPr>
        <w:t xml:space="preserve"> se reconoce impactada por la creación de </w:t>
      </w:r>
      <w:r w:rsidR="007B13F3" w:rsidRPr="00E515AD">
        <w:rPr>
          <w:rFonts w:ascii="Arial" w:hAnsi="Arial" w:cs="Arial"/>
          <w:iCs/>
          <w:sz w:val="24"/>
          <w:szCs w:val="24"/>
          <w:lang w:val="es-ES"/>
        </w:rPr>
        <w:t>un cuarto cordón industrial</w:t>
      </w:r>
      <w:r w:rsidR="00B50337" w:rsidRPr="00E515AD">
        <w:rPr>
          <w:rFonts w:ascii="Arial" w:hAnsi="Arial" w:cs="Arial"/>
          <w:iCs/>
          <w:sz w:val="24"/>
          <w:szCs w:val="24"/>
          <w:lang w:val="es-ES"/>
        </w:rPr>
        <w:t xml:space="preserve"> y </w:t>
      </w:r>
      <w:r w:rsidR="007B13F3" w:rsidRPr="00E515AD">
        <w:rPr>
          <w:rFonts w:ascii="Arial" w:hAnsi="Arial" w:cs="Arial"/>
          <w:iCs/>
          <w:sz w:val="24"/>
          <w:szCs w:val="24"/>
          <w:lang w:val="es-ES"/>
        </w:rPr>
        <w:t>nuevas</w:t>
      </w:r>
      <w:r w:rsidR="00B50337" w:rsidRPr="00E515AD">
        <w:rPr>
          <w:rFonts w:ascii="Arial" w:hAnsi="Arial" w:cs="Arial"/>
          <w:iCs/>
          <w:sz w:val="24"/>
          <w:szCs w:val="24"/>
          <w:lang w:val="es-ES"/>
        </w:rPr>
        <w:t xml:space="preserve"> sedes empresarias</w:t>
      </w:r>
      <w:r w:rsidR="007B13F3" w:rsidRPr="00E515AD">
        <w:rPr>
          <w:rFonts w:ascii="Arial" w:hAnsi="Arial" w:cs="Arial"/>
          <w:iCs/>
          <w:sz w:val="24"/>
          <w:szCs w:val="24"/>
          <w:lang w:val="es-ES"/>
        </w:rPr>
        <w:t xml:space="preserve"> en los centros de las principales ciudades</w:t>
      </w:r>
      <w:r w:rsidR="00B50337" w:rsidRPr="00E515AD">
        <w:rPr>
          <w:rFonts w:ascii="Arial" w:hAnsi="Arial" w:cs="Arial"/>
          <w:iCs/>
          <w:sz w:val="24"/>
          <w:szCs w:val="24"/>
          <w:lang w:val="es-ES"/>
        </w:rPr>
        <w:t xml:space="preserve">, la retercerización de áreas centrales, la declinación definitiva del </w:t>
      </w:r>
      <w:r w:rsidR="008119F3">
        <w:rPr>
          <w:rFonts w:ascii="Arial" w:hAnsi="Arial" w:cs="Arial"/>
          <w:iCs/>
          <w:sz w:val="24"/>
          <w:szCs w:val="24"/>
          <w:lang w:val="es-ES"/>
        </w:rPr>
        <w:t>ferrocarril</w:t>
      </w:r>
      <w:r w:rsidR="00B50337" w:rsidRPr="00E515AD">
        <w:rPr>
          <w:rFonts w:ascii="Arial" w:hAnsi="Arial" w:cs="Arial"/>
          <w:iCs/>
          <w:sz w:val="24"/>
          <w:szCs w:val="24"/>
          <w:lang w:val="es-ES"/>
        </w:rPr>
        <w:t xml:space="preserve"> en razón de mayor presencia del automóvil, la mayor importancia al capital financiero privado</w:t>
      </w:r>
      <w:r w:rsidR="008119F3">
        <w:rPr>
          <w:rFonts w:ascii="Arial" w:hAnsi="Arial" w:cs="Arial"/>
          <w:iCs/>
          <w:sz w:val="24"/>
          <w:szCs w:val="24"/>
          <w:lang w:val="es-ES"/>
        </w:rPr>
        <w:t xml:space="preserve"> (y extranjero)</w:t>
      </w:r>
      <w:r w:rsidR="00B50337" w:rsidRPr="00E515AD">
        <w:rPr>
          <w:rFonts w:ascii="Arial" w:hAnsi="Arial" w:cs="Arial"/>
          <w:iCs/>
          <w:sz w:val="24"/>
          <w:szCs w:val="24"/>
          <w:lang w:val="es-ES"/>
        </w:rPr>
        <w:t>, las transformaciones en la industria de la construcción y el redimensionamiento de la intervención pública</w:t>
      </w:r>
      <w:r w:rsidR="007B13F3" w:rsidRPr="00E515AD">
        <w:rPr>
          <w:rFonts w:ascii="Arial" w:hAnsi="Arial" w:cs="Arial"/>
          <w:iCs/>
          <w:sz w:val="24"/>
          <w:szCs w:val="24"/>
          <w:lang w:val="es-ES"/>
        </w:rPr>
        <w:t xml:space="preserve">, </w:t>
      </w:r>
      <w:r w:rsidR="00EC1A36" w:rsidRPr="00E515AD">
        <w:rPr>
          <w:rFonts w:ascii="Arial" w:hAnsi="Arial" w:cs="Arial"/>
          <w:iCs/>
          <w:sz w:val="24"/>
          <w:szCs w:val="24"/>
          <w:lang w:val="es-ES"/>
        </w:rPr>
        <w:t xml:space="preserve">sobre todo </w:t>
      </w:r>
      <w:r w:rsidR="007B13F3" w:rsidRPr="00E515AD">
        <w:rPr>
          <w:rFonts w:ascii="Arial" w:hAnsi="Arial" w:cs="Arial"/>
          <w:iCs/>
          <w:sz w:val="24"/>
          <w:szCs w:val="24"/>
          <w:lang w:val="es-ES"/>
        </w:rPr>
        <w:t>a través de los concursos.</w:t>
      </w:r>
      <w:r w:rsidR="00B50337" w:rsidRPr="00E515AD">
        <w:rPr>
          <w:rFonts w:ascii="Arial" w:hAnsi="Arial" w:cs="Arial"/>
          <w:iCs/>
          <w:sz w:val="24"/>
          <w:szCs w:val="24"/>
          <w:lang w:val="es-ES"/>
        </w:rPr>
        <w:t xml:space="preserve"> </w:t>
      </w:r>
    </w:p>
    <w:p w:rsidR="00633A87" w:rsidRPr="00E515AD" w:rsidRDefault="00B63921" w:rsidP="001B4F41">
      <w:pPr>
        <w:spacing w:after="0" w:line="480" w:lineRule="auto"/>
        <w:rPr>
          <w:rFonts w:ascii="Arial" w:hAnsi="Arial" w:cs="Arial"/>
          <w:iCs/>
          <w:sz w:val="24"/>
          <w:szCs w:val="24"/>
          <w:lang w:val="es-ES"/>
        </w:rPr>
      </w:pPr>
      <w:r w:rsidRPr="00E515AD">
        <w:rPr>
          <w:rFonts w:ascii="Arial" w:hAnsi="Arial" w:cs="Arial"/>
          <w:iCs/>
          <w:sz w:val="24"/>
          <w:szCs w:val="24"/>
          <w:lang w:val="es-ES"/>
        </w:rPr>
        <w:t xml:space="preserve">Otros escritos precisan, </w:t>
      </w:r>
      <w:r w:rsidR="007D5212" w:rsidRPr="00E515AD">
        <w:rPr>
          <w:rFonts w:ascii="Arial" w:hAnsi="Arial" w:cs="Arial"/>
          <w:iCs/>
          <w:sz w:val="24"/>
          <w:szCs w:val="24"/>
          <w:lang w:val="es-ES"/>
        </w:rPr>
        <w:t>en claves diferentes</w:t>
      </w:r>
      <w:r w:rsidRPr="00E515AD">
        <w:rPr>
          <w:rFonts w:ascii="Arial" w:hAnsi="Arial" w:cs="Arial"/>
          <w:iCs/>
          <w:sz w:val="24"/>
          <w:szCs w:val="24"/>
          <w:lang w:val="es-ES"/>
        </w:rPr>
        <w:t>, el periodo de estudio</w:t>
      </w:r>
      <w:r w:rsidR="007243CD" w:rsidRPr="00E515AD">
        <w:rPr>
          <w:rFonts w:ascii="Arial" w:hAnsi="Arial" w:cs="Arial"/>
          <w:iCs/>
          <w:sz w:val="24"/>
          <w:szCs w:val="24"/>
          <w:lang w:val="es-ES"/>
        </w:rPr>
        <w:t>. Desde</w:t>
      </w:r>
      <w:r w:rsidRPr="00E515AD">
        <w:rPr>
          <w:rFonts w:ascii="Arial" w:hAnsi="Arial" w:cs="Arial"/>
          <w:iCs/>
          <w:sz w:val="24"/>
          <w:szCs w:val="24"/>
          <w:lang w:val="es-ES"/>
        </w:rPr>
        <w:t xml:space="preserve"> </w:t>
      </w:r>
      <w:r w:rsidR="007243CD" w:rsidRPr="00E515AD">
        <w:rPr>
          <w:rFonts w:ascii="Arial" w:hAnsi="Arial" w:cs="Arial"/>
          <w:iCs/>
          <w:sz w:val="24"/>
          <w:szCs w:val="24"/>
          <w:lang w:val="es-ES"/>
        </w:rPr>
        <w:t xml:space="preserve">las problemáticas de </w:t>
      </w:r>
      <w:r w:rsidRPr="00E515AD">
        <w:rPr>
          <w:rFonts w:ascii="Arial" w:hAnsi="Arial" w:cs="Arial"/>
          <w:iCs/>
          <w:sz w:val="24"/>
          <w:szCs w:val="24"/>
          <w:lang w:val="es-ES"/>
        </w:rPr>
        <w:t xml:space="preserve">la arquitectura de Estado en el mundo de posguerra, </w:t>
      </w:r>
      <w:r w:rsidR="007243CD" w:rsidRPr="00E515AD">
        <w:rPr>
          <w:rFonts w:ascii="Arial" w:hAnsi="Arial" w:cs="Arial"/>
          <w:iCs/>
          <w:sz w:val="24"/>
          <w:szCs w:val="24"/>
          <w:lang w:val="es-ES"/>
        </w:rPr>
        <w:t xml:space="preserve">la catalogación de obras latinoamericanas, </w:t>
      </w:r>
      <w:r w:rsidRPr="00E515AD">
        <w:rPr>
          <w:rFonts w:ascii="Arial" w:hAnsi="Arial" w:cs="Arial"/>
          <w:iCs/>
          <w:sz w:val="24"/>
          <w:szCs w:val="24"/>
          <w:lang w:val="es-ES"/>
        </w:rPr>
        <w:t xml:space="preserve">hasta la identificación de aspectos en torno a la cultura arquitectónica </w:t>
      </w:r>
      <w:r w:rsidR="007243CD" w:rsidRPr="00E515AD">
        <w:rPr>
          <w:rFonts w:ascii="Arial" w:hAnsi="Arial" w:cs="Arial"/>
          <w:iCs/>
          <w:sz w:val="24"/>
          <w:szCs w:val="24"/>
          <w:lang w:val="es-ES"/>
        </w:rPr>
        <w:t xml:space="preserve">argentina </w:t>
      </w:r>
      <w:r w:rsidRPr="00E515AD">
        <w:rPr>
          <w:rFonts w:ascii="Arial" w:hAnsi="Arial" w:cs="Arial"/>
          <w:iCs/>
          <w:sz w:val="24"/>
          <w:szCs w:val="24"/>
          <w:lang w:val="es-ES"/>
        </w:rPr>
        <w:t>en este periodo.</w:t>
      </w:r>
    </w:p>
    <w:p w:rsidR="007243CD" w:rsidRPr="00E515AD" w:rsidRDefault="007243CD" w:rsidP="001B4F41">
      <w:pPr>
        <w:spacing w:after="0" w:line="480" w:lineRule="auto"/>
        <w:rPr>
          <w:rFonts w:ascii="Arial" w:hAnsi="Arial" w:cs="Arial"/>
          <w:iCs/>
          <w:sz w:val="24"/>
          <w:szCs w:val="24"/>
          <w:lang w:val="es-ES"/>
        </w:rPr>
      </w:pPr>
      <w:r w:rsidRPr="00E515AD">
        <w:rPr>
          <w:rFonts w:ascii="Arial" w:hAnsi="Arial" w:cs="Arial"/>
          <w:iCs/>
          <w:sz w:val="24"/>
          <w:szCs w:val="24"/>
          <w:lang w:val="es-ES"/>
        </w:rPr>
        <w:lastRenderedPageBreak/>
        <w:t xml:space="preserve">La posguerra repercutió en el debate arquitectónico internacional y éste en la arquitectura argentina. Goldhagen y Legault (2000) recogen los temas críticos del modernismo de posguerra y adoptan el concepto de </w:t>
      </w:r>
      <w:r w:rsidRPr="00E515AD">
        <w:rPr>
          <w:rFonts w:ascii="Arial" w:hAnsi="Arial" w:cs="Arial"/>
          <w:i/>
          <w:iCs/>
          <w:sz w:val="24"/>
          <w:szCs w:val="24"/>
          <w:lang w:val="es-ES"/>
        </w:rPr>
        <w:t>ansiedad</w:t>
      </w:r>
      <w:r w:rsidRPr="00E515AD">
        <w:rPr>
          <w:rFonts w:ascii="Arial" w:hAnsi="Arial" w:cs="Arial"/>
          <w:iCs/>
          <w:sz w:val="24"/>
          <w:szCs w:val="24"/>
          <w:lang w:val="es-ES"/>
        </w:rPr>
        <w:t xml:space="preserve"> para explicar cómo los diferentes grupos de practicantes y teóricos de la arquitectura se posicionaron en la posguerra frente al legado del Movimiento Moderno (como había sido codificado) o Estilo Internacional </w:t>
      </w:r>
      <w:r w:rsidR="009D47C7" w:rsidRPr="00E515AD">
        <w:rPr>
          <w:rFonts w:ascii="Arial" w:hAnsi="Arial" w:cs="Arial"/>
          <w:iCs/>
          <w:sz w:val="24"/>
          <w:szCs w:val="24"/>
          <w:lang w:val="es-ES"/>
        </w:rPr>
        <w:t>(como estaba siendo codificado)</w:t>
      </w:r>
      <w:r w:rsidRPr="00E515AD">
        <w:rPr>
          <w:rFonts w:ascii="Arial" w:hAnsi="Arial" w:cs="Arial"/>
          <w:iCs/>
          <w:sz w:val="24"/>
          <w:szCs w:val="24"/>
          <w:lang w:val="es-ES"/>
        </w:rPr>
        <w:t>. Existe una ansiedad por expresarse c</w:t>
      </w:r>
      <w:r w:rsidR="00EB587F" w:rsidRPr="00E515AD">
        <w:rPr>
          <w:rFonts w:ascii="Arial" w:hAnsi="Arial" w:cs="Arial"/>
          <w:iCs/>
          <w:sz w:val="24"/>
          <w:szCs w:val="24"/>
          <w:lang w:val="es-ES"/>
        </w:rPr>
        <w:t>on libertad</w:t>
      </w:r>
      <w:r w:rsidRPr="00E515AD">
        <w:rPr>
          <w:rFonts w:ascii="Arial" w:hAnsi="Arial" w:cs="Arial"/>
          <w:iCs/>
          <w:sz w:val="24"/>
          <w:szCs w:val="24"/>
          <w:lang w:val="es-ES"/>
        </w:rPr>
        <w:t xml:space="preserve"> ya que la arquitectura habí</w:t>
      </w:r>
      <w:r w:rsidR="00EB587F" w:rsidRPr="00E515AD">
        <w:rPr>
          <w:rFonts w:ascii="Arial" w:hAnsi="Arial" w:cs="Arial"/>
          <w:iCs/>
          <w:sz w:val="24"/>
          <w:szCs w:val="24"/>
          <w:lang w:val="es-ES"/>
        </w:rPr>
        <w:t>a</w:t>
      </w:r>
      <w:r w:rsidR="008119F3">
        <w:rPr>
          <w:rFonts w:ascii="Arial" w:hAnsi="Arial" w:cs="Arial"/>
          <w:iCs/>
          <w:sz w:val="24"/>
          <w:szCs w:val="24"/>
          <w:lang w:val="es-ES"/>
        </w:rPr>
        <w:t xml:space="preserve"> abrazado la causa democrática, </w:t>
      </w:r>
      <w:r w:rsidRPr="00E515AD">
        <w:rPr>
          <w:rFonts w:ascii="Arial" w:hAnsi="Arial" w:cs="Arial"/>
          <w:iCs/>
          <w:sz w:val="24"/>
          <w:szCs w:val="24"/>
          <w:lang w:val="es-ES"/>
        </w:rPr>
        <w:t>la desaparición del anhelo de universalidad en cualquier filosofía encarada y la convicción de renovación, más que el abandono, del modernismo del siglo XX. Goldhagen, intenta re conceptualizar lo moderno y explicar las corrientes que se generaron en la posguerra (no-modernos, anti-modernos, reformistas, críticos negativos, etc.) desma</w:t>
      </w:r>
      <w:r w:rsidR="0019632A" w:rsidRPr="00E515AD">
        <w:rPr>
          <w:rFonts w:ascii="Arial" w:hAnsi="Arial" w:cs="Arial"/>
          <w:iCs/>
          <w:sz w:val="24"/>
          <w:szCs w:val="24"/>
          <w:lang w:val="es-ES"/>
        </w:rPr>
        <w:t>ntelando</w:t>
      </w:r>
      <w:r w:rsidRPr="00E515AD">
        <w:rPr>
          <w:rFonts w:ascii="Arial" w:hAnsi="Arial" w:cs="Arial"/>
          <w:iCs/>
          <w:sz w:val="24"/>
          <w:szCs w:val="24"/>
          <w:lang w:val="es-ES"/>
        </w:rPr>
        <w:t xml:space="preserve"> la presentación canónica del Movimiento Moderno hecha por </w:t>
      </w:r>
      <w:r w:rsidR="0019632A" w:rsidRPr="00E515AD">
        <w:rPr>
          <w:rFonts w:ascii="Arial" w:hAnsi="Arial" w:cs="Arial"/>
          <w:iCs/>
          <w:sz w:val="24"/>
          <w:szCs w:val="24"/>
          <w:lang w:val="es-ES"/>
        </w:rPr>
        <w:t>los historiadores de la arquitectura. En relación a lo moderno en Latinoamérica, Fraser (2000)</w:t>
      </w:r>
      <w:r w:rsidRPr="00E515AD">
        <w:rPr>
          <w:rFonts w:ascii="Arial" w:hAnsi="Arial" w:cs="Arial"/>
          <w:iCs/>
          <w:sz w:val="24"/>
          <w:szCs w:val="24"/>
          <w:lang w:val="es-ES"/>
        </w:rPr>
        <w:t xml:space="preserve"> </w:t>
      </w:r>
      <w:r w:rsidR="0019632A" w:rsidRPr="00E515AD">
        <w:rPr>
          <w:rFonts w:ascii="Arial" w:hAnsi="Arial" w:cs="Arial"/>
          <w:iCs/>
          <w:sz w:val="24"/>
          <w:szCs w:val="24"/>
          <w:lang w:val="es-ES"/>
        </w:rPr>
        <w:t xml:space="preserve">plantea que la arquitectura moderna sirvió para modernizar gobiernos, pero que ésta dependía de modernizar además la economía (industrializarse) y eso no sucedió </w:t>
      </w:r>
      <w:r w:rsidR="00036CD9">
        <w:rPr>
          <w:rFonts w:ascii="Arial" w:hAnsi="Arial" w:cs="Arial"/>
          <w:iCs/>
          <w:sz w:val="24"/>
          <w:szCs w:val="24"/>
          <w:lang w:val="es-ES"/>
        </w:rPr>
        <w:t>de manera homogénea en los países de la región</w:t>
      </w:r>
      <w:r w:rsidR="0019632A" w:rsidRPr="00E515AD">
        <w:rPr>
          <w:rFonts w:ascii="Arial" w:hAnsi="Arial" w:cs="Arial"/>
          <w:iCs/>
          <w:sz w:val="24"/>
          <w:szCs w:val="24"/>
          <w:lang w:val="es-ES"/>
        </w:rPr>
        <w:t>.</w:t>
      </w:r>
    </w:p>
    <w:p w:rsidR="00B50337" w:rsidRPr="00E515AD" w:rsidRDefault="00B50337" w:rsidP="001B4F41">
      <w:pPr>
        <w:pStyle w:val="Default"/>
        <w:spacing w:line="480" w:lineRule="auto"/>
        <w:rPr>
          <w:iCs/>
          <w:color w:val="auto"/>
          <w:lang w:val="es-ES"/>
        </w:rPr>
      </w:pPr>
      <w:r w:rsidRPr="00E515AD">
        <w:rPr>
          <w:iCs/>
          <w:color w:val="auto"/>
          <w:lang w:val="es-ES"/>
        </w:rPr>
        <w:t>En 2015 el M</w:t>
      </w:r>
      <w:r w:rsidR="006E0C05">
        <w:rPr>
          <w:iCs/>
          <w:color w:val="auto"/>
          <w:lang w:val="es-ES"/>
        </w:rPr>
        <w:t>useum of Modern Art</w:t>
      </w:r>
      <w:r w:rsidRPr="00E515AD">
        <w:rPr>
          <w:iCs/>
          <w:color w:val="auto"/>
          <w:lang w:val="es-ES"/>
        </w:rPr>
        <w:t xml:space="preserve"> realizó una exhibición a modo de continuación de la que fuera </w:t>
      </w:r>
      <w:r w:rsidR="00036CD9">
        <w:rPr>
          <w:iCs/>
          <w:color w:val="auto"/>
          <w:lang w:val="es-ES"/>
        </w:rPr>
        <w:t>organizada</w:t>
      </w:r>
      <w:r w:rsidRPr="00E515AD">
        <w:rPr>
          <w:iCs/>
          <w:color w:val="auto"/>
          <w:lang w:val="es-ES"/>
        </w:rPr>
        <w:t xml:space="preserve"> por Hitchcock (1955), y de ello se publicó un </w:t>
      </w:r>
      <w:r w:rsidR="00693A9E" w:rsidRPr="00E515AD">
        <w:rPr>
          <w:iCs/>
          <w:color w:val="auto"/>
          <w:lang w:val="es-ES"/>
        </w:rPr>
        <w:t>catálogo</w:t>
      </w:r>
      <w:r w:rsidRPr="00E515AD">
        <w:rPr>
          <w:iCs/>
          <w:color w:val="auto"/>
          <w:lang w:val="es-ES"/>
        </w:rPr>
        <w:t xml:space="preserve"> que recoge la arquitectura latinoamericana desde 1955 a</w:t>
      </w:r>
      <w:r w:rsidR="007D5212" w:rsidRPr="00E515AD">
        <w:rPr>
          <w:iCs/>
          <w:color w:val="auto"/>
          <w:lang w:val="es-ES"/>
        </w:rPr>
        <w:t xml:space="preserve"> 1980 (Bergdoll, Liernur, Comas</w:t>
      </w:r>
      <w:r w:rsidRPr="00E515AD">
        <w:rPr>
          <w:iCs/>
          <w:color w:val="auto"/>
          <w:lang w:val="es-ES"/>
        </w:rPr>
        <w:t xml:space="preserve"> &amp; del Real, 2015). El caso </w:t>
      </w:r>
      <w:r w:rsidR="006E0C05">
        <w:rPr>
          <w:iCs/>
          <w:color w:val="auto"/>
          <w:lang w:val="es-ES"/>
        </w:rPr>
        <w:t>argentino</w:t>
      </w:r>
      <w:r w:rsidRPr="00E515AD">
        <w:rPr>
          <w:iCs/>
          <w:color w:val="auto"/>
          <w:lang w:val="es-ES"/>
        </w:rPr>
        <w:t xml:space="preserve"> es desarrollado por Plotquin que diferencia la arquitectura de este periodo con el anterior, alegando que dentro del gobierno de Juan Domingo Perón hubo intenciones de contratar arquitectos modernos para las oficinas públicas, pero </w:t>
      </w:r>
      <w:r w:rsidR="006E0C05">
        <w:rPr>
          <w:iCs/>
          <w:color w:val="auto"/>
          <w:lang w:val="es-ES"/>
        </w:rPr>
        <w:t xml:space="preserve">la obligada </w:t>
      </w:r>
      <w:r w:rsidRPr="00E515AD">
        <w:rPr>
          <w:iCs/>
          <w:color w:val="auto"/>
          <w:lang w:val="es-ES"/>
        </w:rPr>
        <w:t xml:space="preserve">afiliación al partido </w:t>
      </w:r>
      <w:r w:rsidR="006E0C05">
        <w:rPr>
          <w:iCs/>
          <w:color w:val="auto"/>
          <w:lang w:val="es-ES"/>
        </w:rPr>
        <w:t>los hizo desistir</w:t>
      </w:r>
      <w:r w:rsidR="00693A9E" w:rsidRPr="00E515AD">
        <w:rPr>
          <w:iCs/>
          <w:color w:val="auto"/>
          <w:lang w:val="es-ES"/>
        </w:rPr>
        <w:t xml:space="preserve">. </w:t>
      </w:r>
      <w:r w:rsidR="007243CD" w:rsidRPr="00E515AD">
        <w:rPr>
          <w:iCs/>
          <w:color w:val="auto"/>
          <w:lang w:val="es-ES"/>
        </w:rPr>
        <w:t>El autor c</w:t>
      </w:r>
      <w:r w:rsidR="00693A9E" w:rsidRPr="00E515AD">
        <w:rPr>
          <w:iCs/>
          <w:color w:val="auto"/>
          <w:lang w:val="es-ES"/>
        </w:rPr>
        <w:t>oincide con Liernur en que luego de 19</w:t>
      </w:r>
      <w:r w:rsidRPr="00E515AD">
        <w:rPr>
          <w:iCs/>
          <w:color w:val="auto"/>
          <w:lang w:val="es-ES"/>
        </w:rPr>
        <w:t xml:space="preserve">55, el Estado logró aceptar plenamente el modernismo como lenguaje. </w:t>
      </w:r>
    </w:p>
    <w:p w:rsidR="00B50337" w:rsidRPr="00E515AD" w:rsidRDefault="007D5212" w:rsidP="001B4F41">
      <w:pPr>
        <w:pStyle w:val="Default"/>
        <w:spacing w:line="480" w:lineRule="auto"/>
        <w:rPr>
          <w:iCs/>
          <w:color w:val="auto"/>
          <w:lang w:val="es-ES"/>
        </w:rPr>
      </w:pPr>
      <w:r w:rsidRPr="00E515AD">
        <w:rPr>
          <w:iCs/>
          <w:color w:val="auto"/>
          <w:lang w:val="es-ES"/>
        </w:rPr>
        <w:lastRenderedPageBreak/>
        <w:t>En clave latinoamericana también cuentan l</w:t>
      </w:r>
      <w:r w:rsidR="00B50337" w:rsidRPr="00E515AD">
        <w:rPr>
          <w:iCs/>
          <w:color w:val="auto"/>
          <w:lang w:val="es-ES"/>
        </w:rPr>
        <w:t>as actas del seminario internacional “Profesionales, expertos y vanguardia. La cultura arquitectónica en el Cono Sur” (2018)</w:t>
      </w:r>
      <w:r w:rsidRPr="00E515AD">
        <w:rPr>
          <w:iCs/>
          <w:color w:val="auto"/>
          <w:lang w:val="es-ES"/>
        </w:rPr>
        <w:t>. Éstas</w:t>
      </w:r>
      <w:r w:rsidR="00036CD9">
        <w:rPr>
          <w:iCs/>
          <w:color w:val="auto"/>
          <w:lang w:val="es-ES"/>
        </w:rPr>
        <w:t xml:space="preserve"> reunieron, entre otros temas</w:t>
      </w:r>
      <w:r w:rsidR="00B50337" w:rsidRPr="00E515AD">
        <w:rPr>
          <w:iCs/>
          <w:color w:val="auto"/>
          <w:lang w:val="es-ES"/>
        </w:rPr>
        <w:t>, estudios sobre la arquitectura en Argentina en “la larga década del ‘60” haciendo hincapié en nuevos roles del arquitecto, el protagonismo de la planificación y la profundización de la relación de la arquitectura con la industria,</w:t>
      </w:r>
      <w:r w:rsidR="00D53D43">
        <w:rPr>
          <w:iCs/>
          <w:color w:val="auto"/>
          <w:lang w:val="es-ES"/>
        </w:rPr>
        <w:t xml:space="preserve"> todos ellos</w:t>
      </w:r>
      <w:r w:rsidR="00B50337" w:rsidRPr="00E515AD">
        <w:rPr>
          <w:iCs/>
          <w:color w:val="auto"/>
          <w:lang w:val="es-ES"/>
        </w:rPr>
        <w:t xml:space="preserve"> temas de interés para </w:t>
      </w:r>
      <w:r w:rsidR="00D53D43">
        <w:rPr>
          <w:iCs/>
          <w:color w:val="auto"/>
          <w:lang w:val="es-ES"/>
        </w:rPr>
        <w:t>delimitar el concepto de arquitectura para el desarrollo</w:t>
      </w:r>
      <w:r w:rsidR="00B50337" w:rsidRPr="00E515AD">
        <w:rPr>
          <w:iCs/>
          <w:color w:val="auto"/>
          <w:lang w:val="es-ES"/>
        </w:rPr>
        <w:t>.</w:t>
      </w:r>
    </w:p>
    <w:p w:rsidR="00B50337" w:rsidRPr="00E515AD" w:rsidRDefault="00B50337" w:rsidP="001B4F41">
      <w:pPr>
        <w:pStyle w:val="Default"/>
        <w:spacing w:line="480" w:lineRule="auto"/>
        <w:rPr>
          <w:iCs/>
          <w:color w:val="auto"/>
          <w:lang w:val="es-ES"/>
        </w:rPr>
      </w:pPr>
      <w:r w:rsidRPr="00E515AD">
        <w:rPr>
          <w:iCs/>
          <w:color w:val="auto"/>
          <w:lang w:val="es-ES"/>
        </w:rPr>
        <w:t>Finalmente,</w:t>
      </w:r>
      <w:r w:rsidR="007D5212" w:rsidRPr="00E515AD">
        <w:rPr>
          <w:iCs/>
          <w:color w:val="auto"/>
          <w:lang w:val="es-ES"/>
        </w:rPr>
        <w:t xml:space="preserve"> y ya enfocado específicamente en el ámbito nacional, la ponencia </w:t>
      </w:r>
      <w:r w:rsidRPr="00E515AD">
        <w:rPr>
          <w:iCs/>
          <w:color w:val="auto"/>
          <w:lang w:val="es-ES"/>
        </w:rPr>
        <w:t>“Estado nacional y arquitectura pública, líneas de intervención (1930-1976)” (Mü</w:t>
      </w:r>
      <w:r w:rsidR="007D5212" w:rsidRPr="00E515AD">
        <w:rPr>
          <w:iCs/>
          <w:color w:val="auto"/>
          <w:lang w:val="es-ES"/>
        </w:rPr>
        <w:t xml:space="preserve">ller, </w:t>
      </w:r>
      <w:r w:rsidR="007D5212" w:rsidRPr="003E1ED7">
        <w:rPr>
          <w:iCs/>
          <w:color w:val="auto"/>
          <w:lang w:val="es-ES"/>
        </w:rPr>
        <w:t>Parera, &amp; Costa</w:t>
      </w:r>
      <w:r w:rsidR="007D5212" w:rsidRPr="00E515AD">
        <w:rPr>
          <w:iCs/>
          <w:color w:val="auto"/>
          <w:lang w:val="es-ES"/>
        </w:rPr>
        <w:t>, 2012)</w:t>
      </w:r>
      <w:r w:rsidRPr="00E515AD">
        <w:rPr>
          <w:iCs/>
          <w:color w:val="auto"/>
          <w:lang w:val="es-ES"/>
        </w:rPr>
        <w:t xml:space="preserve"> aborda la arquitectura </w:t>
      </w:r>
      <w:r w:rsidR="003E1ED7">
        <w:rPr>
          <w:iCs/>
          <w:color w:val="auto"/>
          <w:lang w:val="es-ES"/>
        </w:rPr>
        <w:t xml:space="preserve">estatal </w:t>
      </w:r>
      <w:r w:rsidR="00F33B23" w:rsidRPr="00E515AD">
        <w:rPr>
          <w:iCs/>
          <w:color w:val="auto"/>
          <w:lang w:val="es-ES"/>
        </w:rPr>
        <w:t>en tres cortes temporales caracterizando en ellos el rol del Estado. Sin embargo, el recorte espacial</w:t>
      </w:r>
      <w:r w:rsidR="007D5212" w:rsidRPr="00E515AD">
        <w:rPr>
          <w:iCs/>
          <w:color w:val="auto"/>
          <w:lang w:val="es-ES"/>
        </w:rPr>
        <w:t xml:space="preserve"> </w:t>
      </w:r>
      <w:r w:rsidRPr="00E515AD">
        <w:rPr>
          <w:iCs/>
          <w:color w:val="auto"/>
          <w:lang w:val="es-ES"/>
        </w:rPr>
        <w:t>alcanza sólo algunas capitales administrativas y/o centros económicos estratégicos.</w:t>
      </w:r>
    </w:p>
    <w:p w:rsidR="00E5660A" w:rsidRPr="00E515AD" w:rsidRDefault="00E5660A" w:rsidP="001B4F41">
      <w:pPr>
        <w:pStyle w:val="Default"/>
        <w:spacing w:line="480" w:lineRule="auto"/>
        <w:rPr>
          <w:iCs/>
          <w:lang w:val="es-ES"/>
        </w:rPr>
      </w:pPr>
    </w:p>
    <w:p w:rsidR="00B50337" w:rsidRPr="00E515AD" w:rsidRDefault="0019632A" w:rsidP="001B4F41">
      <w:pPr>
        <w:pStyle w:val="Default"/>
        <w:spacing w:line="480" w:lineRule="auto"/>
        <w:rPr>
          <w:b/>
          <w:iCs/>
          <w:lang w:val="es-ES"/>
        </w:rPr>
      </w:pPr>
      <w:r w:rsidRPr="00E515AD">
        <w:rPr>
          <w:b/>
          <w:iCs/>
          <w:lang w:val="es-ES"/>
        </w:rPr>
        <w:t>Reflexiones</w:t>
      </w:r>
    </w:p>
    <w:p w:rsidR="00355613" w:rsidRDefault="00355613" w:rsidP="001B4F41">
      <w:pPr>
        <w:spacing w:after="0" w:line="480" w:lineRule="auto"/>
        <w:rPr>
          <w:rFonts w:ascii="Arial" w:hAnsi="Arial" w:cs="Arial"/>
          <w:sz w:val="24"/>
          <w:szCs w:val="24"/>
        </w:rPr>
      </w:pPr>
      <w:r>
        <w:rPr>
          <w:rFonts w:ascii="Arial" w:hAnsi="Arial" w:cs="Arial"/>
          <w:sz w:val="24"/>
          <w:szCs w:val="24"/>
        </w:rPr>
        <w:t>En principio, el estado de la cuestión</w:t>
      </w:r>
      <w:r w:rsidRPr="001F303C">
        <w:rPr>
          <w:rFonts w:ascii="Arial" w:hAnsi="Arial" w:cs="Arial"/>
          <w:sz w:val="24"/>
          <w:szCs w:val="24"/>
        </w:rPr>
        <w:t xml:space="preserve"> permite señalar que las nociones en torno a las cuales debería girar la construcción teórica</w:t>
      </w:r>
      <w:r>
        <w:rPr>
          <w:rFonts w:ascii="Arial" w:hAnsi="Arial" w:cs="Arial"/>
          <w:sz w:val="24"/>
          <w:szCs w:val="24"/>
        </w:rPr>
        <w:t xml:space="preserve"> del objeto de estudio</w:t>
      </w:r>
      <w:r w:rsidRPr="001F303C">
        <w:rPr>
          <w:rFonts w:ascii="Arial" w:hAnsi="Arial" w:cs="Arial"/>
          <w:sz w:val="24"/>
          <w:szCs w:val="24"/>
        </w:rPr>
        <w:t xml:space="preserve"> tienen que ver con el </w:t>
      </w:r>
      <w:r w:rsidRPr="001F303C">
        <w:rPr>
          <w:rFonts w:ascii="Arial" w:hAnsi="Arial" w:cs="Arial"/>
          <w:i/>
          <w:sz w:val="24"/>
          <w:szCs w:val="24"/>
        </w:rPr>
        <w:t>desarrollismo</w:t>
      </w:r>
      <w:r w:rsidRPr="001F303C">
        <w:rPr>
          <w:rFonts w:ascii="Arial" w:hAnsi="Arial" w:cs="Arial"/>
          <w:sz w:val="24"/>
          <w:szCs w:val="24"/>
        </w:rPr>
        <w:t xml:space="preserve"> como modelo teórico, el </w:t>
      </w:r>
      <w:r w:rsidRPr="001F303C">
        <w:rPr>
          <w:rFonts w:ascii="Arial" w:hAnsi="Arial" w:cs="Arial"/>
          <w:i/>
          <w:sz w:val="24"/>
          <w:szCs w:val="24"/>
        </w:rPr>
        <w:t>territorio</w:t>
      </w:r>
      <w:r w:rsidRPr="001F303C">
        <w:rPr>
          <w:rFonts w:ascii="Arial" w:hAnsi="Arial" w:cs="Arial"/>
          <w:sz w:val="24"/>
          <w:szCs w:val="24"/>
        </w:rPr>
        <w:t xml:space="preserve"> como espacio geográfico y lugar de poder, la </w:t>
      </w:r>
      <w:r w:rsidRPr="001F303C">
        <w:rPr>
          <w:rFonts w:ascii="Arial" w:hAnsi="Arial" w:cs="Arial"/>
          <w:i/>
          <w:sz w:val="24"/>
          <w:szCs w:val="24"/>
        </w:rPr>
        <w:t>planificación</w:t>
      </w:r>
      <w:r w:rsidRPr="001F303C">
        <w:rPr>
          <w:rFonts w:ascii="Arial" w:hAnsi="Arial" w:cs="Arial"/>
          <w:sz w:val="24"/>
          <w:szCs w:val="24"/>
        </w:rPr>
        <w:t xml:space="preserve"> como disciplina prioritaria en la época y la </w:t>
      </w:r>
      <w:r w:rsidRPr="001F303C">
        <w:rPr>
          <w:rFonts w:ascii="Arial" w:hAnsi="Arial" w:cs="Arial"/>
          <w:i/>
          <w:sz w:val="24"/>
          <w:szCs w:val="24"/>
        </w:rPr>
        <w:t>arquitectura para el desarrollo</w:t>
      </w:r>
      <w:r w:rsidRPr="001F303C">
        <w:rPr>
          <w:rFonts w:ascii="Arial" w:hAnsi="Arial" w:cs="Arial"/>
          <w:sz w:val="24"/>
          <w:szCs w:val="24"/>
        </w:rPr>
        <w:t xml:space="preserve"> como concepto en construcción.</w:t>
      </w:r>
      <w:r>
        <w:t xml:space="preserve"> </w:t>
      </w:r>
    </w:p>
    <w:p w:rsidR="00355613" w:rsidRPr="00355613" w:rsidRDefault="003E1ED7" w:rsidP="001B4F41">
      <w:pPr>
        <w:pStyle w:val="Default"/>
        <w:spacing w:line="480" w:lineRule="auto"/>
        <w:rPr>
          <w:iCs/>
          <w:lang w:val="es-ES"/>
        </w:rPr>
      </w:pPr>
      <w:r>
        <w:rPr>
          <w:iCs/>
        </w:rPr>
        <w:t>El estado de los estudios</w:t>
      </w:r>
      <w:r w:rsidR="00355613">
        <w:rPr>
          <w:iCs/>
        </w:rPr>
        <w:t xml:space="preserve"> también</w:t>
      </w:r>
      <w:r>
        <w:rPr>
          <w:iCs/>
        </w:rPr>
        <w:t xml:space="preserve"> </w:t>
      </w:r>
      <w:r w:rsidR="00511EFA" w:rsidRPr="00E515AD">
        <w:rPr>
          <w:iCs/>
        </w:rPr>
        <w:t>muestra que</w:t>
      </w:r>
      <w:r w:rsidR="0019632A" w:rsidRPr="00E515AD">
        <w:rPr>
          <w:iCs/>
        </w:rPr>
        <w:t xml:space="preserve">, si bien hay </w:t>
      </w:r>
      <w:r w:rsidR="00734402" w:rsidRPr="00E515AD">
        <w:rPr>
          <w:iCs/>
        </w:rPr>
        <w:t>trabajos</w:t>
      </w:r>
      <w:r w:rsidR="0019632A" w:rsidRPr="00E515AD">
        <w:rPr>
          <w:iCs/>
        </w:rPr>
        <w:t xml:space="preserve"> particularizados que abordan la planificación económica, los programas de energía, industria y transporte, </w:t>
      </w:r>
      <w:r w:rsidR="00887614">
        <w:rPr>
          <w:iCs/>
        </w:rPr>
        <w:t xml:space="preserve">e </w:t>
      </w:r>
      <w:r w:rsidR="0019632A" w:rsidRPr="00E515AD">
        <w:rPr>
          <w:iCs/>
        </w:rPr>
        <w:t>incluso la arquitectura para el desarrollo en Argentina</w:t>
      </w:r>
      <w:r w:rsidR="00B047E8" w:rsidRPr="00E515AD">
        <w:rPr>
          <w:iCs/>
        </w:rPr>
        <w:t xml:space="preserve">, </w:t>
      </w:r>
      <w:r w:rsidR="00511EFA" w:rsidRPr="00E515AD">
        <w:rPr>
          <w:iCs/>
        </w:rPr>
        <w:t>la</w:t>
      </w:r>
      <w:r w:rsidR="00511EFA" w:rsidRPr="00E515AD">
        <w:rPr>
          <w:iCs/>
          <w:lang w:val="es-ES"/>
        </w:rPr>
        <w:t xml:space="preserve"> relación </w:t>
      </w:r>
      <w:r w:rsidR="00B047E8" w:rsidRPr="00E515AD">
        <w:rPr>
          <w:iCs/>
          <w:lang w:val="es-ES"/>
        </w:rPr>
        <w:t xml:space="preserve">específica </w:t>
      </w:r>
      <w:r w:rsidR="00511EFA" w:rsidRPr="00E515AD">
        <w:rPr>
          <w:iCs/>
          <w:lang w:val="es-ES"/>
        </w:rPr>
        <w:t xml:space="preserve">entre las políticas de planificación y los programas de obra estatal </w:t>
      </w:r>
      <w:r w:rsidR="00B047E8" w:rsidRPr="00E515AD">
        <w:rPr>
          <w:iCs/>
          <w:lang w:val="es-ES"/>
        </w:rPr>
        <w:t>vinculados a la ISI</w:t>
      </w:r>
      <w:r w:rsidR="00511EFA" w:rsidRPr="00E515AD">
        <w:rPr>
          <w:iCs/>
          <w:lang w:val="es-ES"/>
        </w:rPr>
        <w:t xml:space="preserve"> en </w:t>
      </w:r>
      <w:r w:rsidR="00B047E8" w:rsidRPr="00E515AD">
        <w:rPr>
          <w:iCs/>
          <w:lang w:val="es-ES"/>
        </w:rPr>
        <w:t>su segunda fase</w:t>
      </w:r>
      <w:r w:rsidR="00511EFA" w:rsidRPr="00E515AD">
        <w:rPr>
          <w:iCs/>
          <w:lang w:val="es-ES"/>
        </w:rPr>
        <w:t xml:space="preserve"> cuenta con poca conceptualización construida al respecto</w:t>
      </w:r>
      <w:r w:rsidR="00734402" w:rsidRPr="00E515AD">
        <w:rPr>
          <w:iCs/>
          <w:lang w:val="es-ES"/>
        </w:rPr>
        <w:t>, así como su dimensión territorial</w:t>
      </w:r>
      <w:r w:rsidR="00511EFA" w:rsidRPr="00E515AD">
        <w:rPr>
          <w:iCs/>
          <w:lang w:val="es-ES"/>
        </w:rPr>
        <w:t>.</w:t>
      </w:r>
    </w:p>
    <w:p w:rsidR="00B047E8" w:rsidRPr="00E515AD" w:rsidRDefault="00734402" w:rsidP="001B4F41">
      <w:pPr>
        <w:pStyle w:val="Default"/>
        <w:spacing w:line="480" w:lineRule="auto"/>
        <w:rPr>
          <w:iCs/>
          <w:lang w:val="es-ES"/>
        </w:rPr>
      </w:pPr>
      <w:r w:rsidRPr="00E515AD">
        <w:rPr>
          <w:iCs/>
          <w:lang w:val="es-ES"/>
        </w:rPr>
        <w:lastRenderedPageBreak/>
        <w:t>Por un lado, e</w:t>
      </w:r>
      <w:r w:rsidR="00511EFA" w:rsidRPr="00E515AD">
        <w:rPr>
          <w:iCs/>
          <w:lang w:val="es-ES"/>
        </w:rPr>
        <w:t>l abordaje histórico de</w:t>
      </w:r>
      <w:r w:rsidRPr="00E515AD">
        <w:rPr>
          <w:iCs/>
          <w:lang w:val="es-ES"/>
        </w:rPr>
        <w:t>l</w:t>
      </w:r>
      <w:r w:rsidR="00511EFA" w:rsidRPr="00E515AD">
        <w:rPr>
          <w:iCs/>
          <w:lang w:val="es-ES"/>
        </w:rPr>
        <w:t xml:space="preserve"> problema ha sido encarado parcialmente (entre otras disciplinas) por las ciencias sociales</w:t>
      </w:r>
      <w:r w:rsidR="000B24A7">
        <w:rPr>
          <w:iCs/>
          <w:lang w:val="es-ES"/>
        </w:rPr>
        <w:t xml:space="preserve"> (</w:t>
      </w:r>
      <w:r w:rsidR="00355613">
        <w:rPr>
          <w:iCs/>
          <w:lang w:val="es-ES"/>
        </w:rPr>
        <w:t>política y economía</w:t>
      </w:r>
      <w:r w:rsidR="000B24A7">
        <w:rPr>
          <w:iCs/>
          <w:lang w:val="es-ES"/>
        </w:rPr>
        <w:t>)</w:t>
      </w:r>
      <w:r w:rsidR="00511EFA" w:rsidRPr="00E515AD">
        <w:rPr>
          <w:iCs/>
          <w:lang w:val="es-ES"/>
        </w:rPr>
        <w:t xml:space="preserve">, la arquitectura y la planificación. Solo algunos estudios particularizados colaboran en la definición de </w:t>
      </w:r>
      <w:r w:rsidRPr="00E515AD">
        <w:rPr>
          <w:iCs/>
          <w:lang w:val="es-ES"/>
        </w:rPr>
        <w:t>los programas constructivos</w:t>
      </w:r>
      <w:r w:rsidR="00511EFA" w:rsidRPr="00E515AD">
        <w:rPr>
          <w:iCs/>
          <w:lang w:val="es-ES"/>
        </w:rPr>
        <w:t xml:space="preserve"> como significativos para el desarrollo del país y relacionados entre sí. </w:t>
      </w:r>
      <w:r w:rsidRPr="00E515AD">
        <w:rPr>
          <w:iCs/>
          <w:lang w:val="es-ES"/>
        </w:rPr>
        <w:t>Por el otro, t</w:t>
      </w:r>
      <w:r w:rsidR="00511EFA" w:rsidRPr="00E515AD">
        <w:rPr>
          <w:iCs/>
          <w:lang w:val="es-ES"/>
        </w:rPr>
        <w:t>ampoco se han encontrado trabajos que ponderen la construcción de obras de arquitectura e infraestructura con la efectiva ocupación del territorio</w:t>
      </w:r>
      <w:r w:rsidR="00036CD9">
        <w:rPr>
          <w:iCs/>
          <w:lang w:val="es-ES"/>
        </w:rPr>
        <w:t xml:space="preserve"> o la planificación del mismo</w:t>
      </w:r>
      <w:r w:rsidR="00511EFA" w:rsidRPr="00E515AD">
        <w:rPr>
          <w:iCs/>
          <w:lang w:val="es-ES"/>
        </w:rPr>
        <w:t xml:space="preserve">. Por último, en el caso particular de la arquitectura, si bien hay trabajos que abordan </w:t>
      </w:r>
      <w:r w:rsidR="003E1ED7">
        <w:rPr>
          <w:iCs/>
          <w:lang w:val="es-ES"/>
        </w:rPr>
        <w:t>las obras</w:t>
      </w:r>
      <w:r w:rsidR="00511EFA" w:rsidRPr="00E515AD">
        <w:rPr>
          <w:iCs/>
          <w:lang w:val="es-ES"/>
        </w:rPr>
        <w:t xml:space="preserve"> del periodo, no lo han hecho bajo la perspectiva del desarrollismo como condición y circunstancia, sino más bien en términos de búsqueda de identidad nacional y de cuestionamientos a la arquitectura moderna.</w:t>
      </w:r>
    </w:p>
    <w:p w:rsidR="00B50337" w:rsidRDefault="00B047E8" w:rsidP="001B4F41">
      <w:pPr>
        <w:pStyle w:val="Default"/>
        <w:spacing w:line="480" w:lineRule="auto"/>
        <w:rPr>
          <w:lang w:val="es-ES"/>
        </w:rPr>
      </w:pPr>
      <w:r w:rsidRPr="00E515AD">
        <w:rPr>
          <w:iCs/>
          <w:lang w:val="es-ES"/>
        </w:rPr>
        <w:t>La cuestión de la industrialización como proceso</w:t>
      </w:r>
      <w:r w:rsidR="00511EFA" w:rsidRPr="00E515AD">
        <w:rPr>
          <w:iCs/>
          <w:lang w:val="es-ES"/>
        </w:rPr>
        <w:t xml:space="preserve"> </w:t>
      </w:r>
      <w:r w:rsidRPr="00E515AD">
        <w:rPr>
          <w:iCs/>
          <w:lang w:val="es-ES"/>
        </w:rPr>
        <w:t>vinculado al desarrollo y modernización de un país es un tema que at</w:t>
      </w:r>
      <w:r w:rsidR="00734402" w:rsidRPr="00E515AD">
        <w:rPr>
          <w:iCs/>
          <w:lang w:val="es-ES"/>
        </w:rPr>
        <w:t>raviesa no solo a la arquitectura argentina sino a la europea y americana también. Cada uno con sus matices hizo frente al clima de la posguerra y a la cuestión</w:t>
      </w:r>
      <w:r w:rsidR="00E515AD" w:rsidRPr="00E515AD">
        <w:rPr>
          <w:iCs/>
          <w:lang w:val="es-ES"/>
        </w:rPr>
        <w:t xml:space="preserve"> </w:t>
      </w:r>
      <w:r w:rsidR="00734402" w:rsidRPr="00E515AD">
        <w:rPr>
          <w:iCs/>
          <w:lang w:val="es-ES"/>
        </w:rPr>
        <w:t>del desarrollo como meta ineludible. En el caso de Argentina, Liernur da pautas para entender la arquitectura resultante de este periodo</w:t>
      </w:r>
      <w:r w:rsidR="00E515AD" w:rsidRPr="00E515AD">
        <w:rPr>
          <w:iCs/>
          <w:lang w:val="es-ES"/>
        </w:rPr>
        <w:t xml:space="preserve">, cuestión que habilita a su estudio crítico en el cruce con la planificación territorial y económica en conjunto. </w:t>
      </w:r>
      <w:r w:rsidR="00B50337" w:rsidRPr="00E515AD">
        <w:rPr>
          <w:lang w:val="es-ES"/>
        </w:rPr>
        <w:t>El desequilibrio en términos de desarrollo del territorio es una</w:t>
      </w:r>
      <w:r w:rsidR="00E515AD" w:rsidRPr="00E515AD">
        <w:rPr>
          <w:lang w:val="es-ES"/>
        </w:rPr>
        <w:t xml:space="preserve"> constante en los antecedentes y u</w:t>
      </w:r>
      <w:r w:rsidR="00B50337" w:rsidRPr="00E515AD">
        <w:rPr>
          <w:lang w:val="es-ES"/>
        </w:rPr>
        <w:t xml:space="preserve">na arista </w:t>
      </w:r>
      <w:r w:rsidR="00E515AD" w:rsidRPr="00E515AD">
        <w:rPr>
          <w:lang w:val="es-ES"/>
        </w:rPr>
        <w:t xml:space="preserve">a estudiar </w:t>
      </w:r>
      <w:r w:rsidR="00B50337" w:rsidRPr="00E515AD">
        <w:rPr>
          <w:lang w:val="es-ES"/>
        </w:rPr>
        <w:t>de esa realidad son las obras construidas</w:t>
      </w:r>
      <w:r w:rsidR="00E515AD" w:rsidRPr="00E515AD">
        <w:rPr>
          <w:lang w:val="es-ES"/>
        </w:rPr>
        <w:t>. Entendidas ellas</w:t>
      </w:r>
      <w:r w:rsidR="00B50337" w:rsidRPr="00E515AD">
        <w:rPr>
          <w:lang w:val="es-ES"/>
        </w:rPr>
        <w:t xml:space="preserve"> en el marco de un proyecto político-económico</w:t>
      </w:r>
      <w:r w:rsidR="00E515AD" w:rsidRPr="00E515AD">
        <w:rPr>
          <w:lang w:val="es-ES"/>
        </w:rPr>
        <w:t xml:space="preserve"> modernizador o desarrollista que, parafraseando a Ferrer (2010)</w:t>
      </w:r>
      <w:r w:rsidR="00444B05">
        <w:rPr>
          <w:lang w:val="es-ES"/>
        </w:rPr>
        <w:t>,</w:t>
      </w:r>
      <w:r w:rsidR="00E515AD" w:rsidRPr="00E515AD">
        <w:rPr>
          <w:lang w:val="es-ES"/>
        </w:rPr>
        <w:t xml:space="preserve"> se volvió “inconcluso”</w:t>
      </w:r>
      <w:r w:rsidR="00B50337" w:rsidRPr="00E515AD">
        <w:rPr>
          <w:lang w:val="es-ES"/>
        </w:rPr>
        <w:t xml:space="preserve"> hacia el final el periodo</w:t>
      </w:r>
      <w:r w:rsidR="00444B05">
        <w:rPr>
          <w:lang w:val="es-ES"/>
        </w:rPr>
        <w:t xml:space="preserve"> y</w:t>
      </w:r>
      <w:r w:rsidR="00B50337" w:rsidRPr="00E515AD">
        <w:rPr>
          <w:lang w:val="es-ES"/>
        </w:rPr>
        <w:t xml:space="preserve"> dio lugar a muchas críticas, a la par del cuestionado rol de la arquitectura como promotora del cambio social.</w:t>
      </w:r>
    </w:p>
    <w:p w:rsidR="00445A1A" w:rsidRDefault="00445A1A" w:rsidP="00E515AD">
      <w:pPr>
        <w:pStyle w:val="Default"/>
        <w:spacing w:line="360" w:lineRule="auto"/>
        <w:rPr>
          <w:lang w:val="es-ES"/>
        </w:rPr>
      </w:pPr>
    </w:p>
    <w:sdt>
      <w:sdtPr>
        <w:rPr>
          <w:rFonts w:asciiTheme="minorHAnsi" w:eastAsiaTheme="minorHAnsi" w:hAnsiTheme="minorHAnsi" w:cstheme="minorBidi"/>
          <w:color w:val="auto"/>
          <w:sz w:val="22"/>
          <w:szCs w:val="22"/>
          <w:lang w:val="es-ES" w:eastAsia="en-US"/>
        </w:rPr>
        <w:id w:val="2114773357"/>
        <w:docPartObj>
          <w:docPartGallery w:val="Bibliographies"/>
          <w:docPartUnique/>
        </w:docPartObj>
      </w:sdtPr>
      <w:sdtEndPr>
        <w:rPr>
          <w:lang w:val="es-AR"/>
        </w:rPr>
      </w:sdtEndPr>
      <w:sdtContent>
        <w:p w:rsidR="00445A1A" w:rsidRPr="00445A1A" w:rsidRDefault="00445A1A" w:rsidP="00445A1A">
          <w:pPr>
            <w:pStyle w:val="Ttulo1"/>
            <w:spacing w:before="0" w:line="480" w:lineRule="auto"/>
            <w:rPr>
              <w:rFonts w:ascii="Arial" w:hAnsi="Arial" w:cs="Arial"/>
              <w:b/>
              <w:color w:val="auto"/>
              <w:sz w:val="24"/>
              <w:szCs w:val="24"/>
            </w:rPr>
          </w:pPr>
          <w:r w:rsidRPr="00445A1A">
            <w:rPr>
              <w:rFonts w:ascii="Arial" w:hAnsi="Arial" w:cs="Arial"/>
              <w:b/>
              <w:color w:val="auto"/>
              <w:sz w:val="24"/>
              <w:szCs w:val="24"/>
              <w:lang w:val="es-ES"/>
            </w:rPr>
            <w:t>Bibliografía</w:t>
          </w:r>
          <w:r>
            <w:rPr>
              <w:rFonts w:ascii="Arial" w:hAnsi="Arial" w:cs="Arial"/>
              <w:b/>
              <w:color w:val="auto"/>
              <w:sz w:val="24"/>
              <w:szCs w:val="24"/>
              <w:lang w:val="es-ES"/>
            </w:rPr>
            <w:t xml:space="preserve"> de referencia</w:t>
          </w:r>
        </w:p>
        <w:sdt>
          <w:sdtPr>
            <w:rPr>
              <w:rFonts w:ascii="Arial" w:hAnsi="Arial" w:cs="Arial"/>
              <w:sz w:val="24"/>
              <w:szCs w:val="24"/>
            </w:rPr>
            <w:id w:val="111145805"/>
            <w:bibliography/>
          </w:sdtPr>
          <w:sdtEndPr>
            <w:rPr>
              <w:rFonts w:asciiTheme="minorHAnsi" w:hAnsiTheme="minorHAnsi" w:cstheme="minorBidi"/>
              <w:sz w:val="22"/>
              <w:szCs w:val="22"/>
            </w:rPr>
          </w:sdtEndPr>
          <w:sdtContent>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sz w:val="24"/>
                  <w:szCs w:val="24"/>
                </w:rPr>
                <w:fldChar w:fldCharType="begin"/>
              </w:r>
              <w:r w:rsidRPr="00445A1A">
                <w:rPr>
                  <w:rFonts w:ascii="Arial" w:hAnsi="Arial" w:cs="Arial"/>
                  <w:sz w:val="24"/>
                  <w:szCs w:val="24"/>
                </w:rPr>
                <w:instrText>BIBLIOGRAPHY</w:instrText>
              </w:r>
              <w:r w:rsidRPr="00445A1A">
                <w:rPr>
                  <w:rFonts w:ascii="Arial" w:hAnsi="Arial" w:cs="Arial"/>
                  <w:sz w:val="24"/>
                  <w:szCs w:val="24"/>
                </w:rPr>
                <w:fldChar w:fldCharType="separate"/>
              </w:r>
              <w:r w:rsidRPr="00445A1A">
                <w:rPr>
                  <w:rFonts w:ascii="Arial" w:hAnsi="Arial" w:cs="Arial"/>
                  <w:noProof/>
                  <w:sz w:val="24"/>
                  <w:szCs w:val="24"/>
                  <w:lang w:val="es-ES"/>
                </w:rPr>
                <w:t>AAVV;. (2018). Actas seminario Internacional "Profesionales, expertos y vanguardia. La cultura arquitectónica en el Cono Sur". Rosario: UNR Editora.</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Aliata, F. (2004). voz «servicios (arquitectura de)». En J. F. Liernur, &amp; F. Aliata, </w:t>
              </w:r>
              <w:r w:rsidRPr="00445A1A">
                <w:rPr>
                  <w:rFonts w:ascii="Arial" w:hAnsi="Arial" w:cs="Arial"/>
                  <w:i/>
                  <w:iCs/>
                  <w:noProof/>
                  <w:sz w:val="24"/>
                  <w:szCs w:val="24"/>
                  <w:lang w:val="es-ES"/>
                </w:rPr>
                <w:t>Diccionario de arquitectura en la Argentina</w:t>
              </w:r>
              <w:r w:rsidRPr="00445A1A">
                <w:rPr>
                  <w:rFonts w:ascii="Arial" w:hAnsi="Arial" w:cs="Arial"/>
                  <w:noProof/>
                  <w:sz w:val="24"/>
                  <w:szCs w:val="24"/>
                  <w:lang w:val="es-ES"/>
                </w:rPr>
                <w:t xml:space="preserve"> (págs. 50-52). Buenos Aires: Clarín.</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Altamirano, C. (1998). Desarrollo y desarrollistas. </w:t>
              </w:r>
              <w:r w:rsidRPr="00445A1A">
                <w:rPr>
                  <w:rFonts w:ascii="Arial" w:hAnsi="Arial" w:cs="Arial"/>
                  <w:i/>
                  <w:iCs/>
                  <w:noProof/>
                  <w:sz w:val="24"/>
                  <w:szCs w:val="24"/>
                  <w:lang w:val="es-ES"/>
                </w:rPr>
                <w:t>Prismas, revista de historia intelectual</w:t>
              </w:r>
              <w:r w:rsidRPr="00445A1A">
                <w:rPr>
                  <w:rFonts w:ascii="Arial" w:hAnsi="Arial" w:cs="Arial"/>
                  <w:noProof/>
                  <w:sz w:val="24"/>
                  <w:szCs w:val="24"/>
                  <w:lang w:val="es-ES"/>
                </w:rPr>
                <w:t>(2), 75-94.</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Aronskind, R. (2003). El país del desarrollo posible. En D. James, </w:t>
              </w:r>
              <w:r w:rsidRPr="00445A1A">
                <w:rPr>
                  <w:rFonts w:ascii="Arial" w:hAnsi="Arial" w:cs="Arial"/>
                  <w:i/>
                  <w:iCs/>
                  <w:noProof/>
                  <w:sz w:val="24"/>
                  <w:szCs w:val="24"/>
                  <w:lang w:val="es-ES"/>
                </w:rPr>
                <w:t>Nueva Historia Argentina</w:t>
              </w:r>
              <w:r w:rsidRPr="00445A1A">
                <w:rPr>
                  <w:rFonts w:ascii="Arial" w:hAnsi="Arial" w:cs="Arial"/>
                  <w:noProof/>
                  <w:sz w:val="24"/>
                  <w:szCs w:val="24"/>
                  <w:lang w:val="es-ES"/>
                </w:rPr>
                <w:t xml:space="preserve"> (Vol. IX, pág. 63 a 116). Buenos Aires: Sudamericana.</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Ayala, H. C. (2016). Notas de investigación sobre Estado, desarrollo y crisis de dominación en Argentina (1955-1976). </w:t>
              </w:r>
              <w:r w:rsidRPr="00445A1A">
                <w:rPr>
                  <w:rFonts w:ascii="Arial" w:hAnsi="Arial" w:cs="Arial"/>
                  <w:i/>
                  <w:iCs/>
                  <w:noProof/>
                  <w:sz w:val="24"/>
                  <w:szCs w:val="24"/>
                  <w:lang w:val="es-ES"/>
                </w:rPr>
                <w:t>Estudios Sociales del Estado, 2</w:t>
              </w:r>
              <w:r w:rsidRPr="00445A1A">
                <w:rPr>
                  <w:rFonts w:ascii="Arial" w:hAnsi="Arial" w:cs="Arial"/>
                  <w:noProof/>
                  <w:sz w:val="24"/>
                  <w:szCs w:val="24"/>
                  <w:lang w:val="es-ES"/>
                </w:rPr>
                <w:t>(3), 232-246.</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Ballent, A. (2005). Kilometro cero: la construcción del universo simbólico del camino en la Argentina de los años treinta. </w:t>
              </w:r>
              <w:r w:rsidRPr="00445A1A">
                <w:rPr>
                  <w:rFonts w:ascii="Arial" w:hAnsi="Arial" w:cs="Arial"/>
                  <w:i/>
                  <w:iCs/>
                  <w:noProof/>
                  <w:sz w:val="24"/>
                  <w:szCs w:val="24"/>
                  <w:lang w:val="es-ES"/>
                </w:rPr>
                <w:t>Boletín del Instituto de Historia Argentina y Americana “Dr. Emilio Ravignani”, Tercera serie</w:t>
              </w:r>
              <w:r w:rsidRPr="00445A1A">
                <w:rPr>
                  <w:rFonts w:ascii="Arial" w:hAnsi="Arial" w:cs="Arial"/>
                  <w:noProof/>
                  <w:sz w:val="24"/>
                  <w:szCs w:val="24"/>
                  <w:lang w:val="es-ES"/>
                </w:rPr>
                <w:t>(27), 107 a 137.</w:t>
              </w:r>
            </w:p>
            <w:p w:rsidR="00445A1A" w:rsidRPr="00445A1A" w:rsidRDefault="00445A1A" w:rsidP="00445A1A">
              <w:pPr>
                <w:pStyle w:val="Bibliografa"/>
                <w:spacing w:after="0" w:line="480" w:lineRule="auto"/>
                <w:ind w:left="720" w:hanging="720"/>
                <w:rPr>
                  <w:rFonts w:ascii="Arial" w:hAnsi="Arial" w:cs="Arial"/>
                  <w:noProof/>
                  <w:sz w:val="24"/>
                  <w:szCs w:val="24"/>
                  <w:lang w:val="en-GB"/>
                </w:rPr>
              </w:pPr>
              <w:r w:rsidRPr="00445A1A">
                <w:rPr>
                  <w:rFonts w:ascii="Arial" w:hAnsi="Arial" w:cs="Arial"/>
                  <w:noProof/>
                  <w:sz w:val="24"/>
                  <w:szCs w:val="24"/>
                  <w:lang w:val="en-GB"/>
                </w:rPr>
                <w:t xml:space="preserve">Bergdoll, B., Liernur, J. F., Comas, C. E., &amp; del Real, P. (2015). </w:t>
              </w:r>
              <w:r w:rsidRPr="00445A1A">
                <w:rPr>
                  <w:rFonts w:ascii="Arial" w:hAnsi="Arial" w:cs="Arial"/>
                  <w:i/>
                  <w:iCs/>
                  <w:noProof/>
                  <w:sz w:val="24"/>
                  <w:szCs w:val="24"/>
                  <w:lang w:val="en-GB"/>
                </w:rPr>
                <w:t>Latin America in Construction: Architecture 1955-1980.</w:t>
              </w:r>
              <w:r w:rsidRPr="00445A1A">
                <w:rPr>
                  <w:rFonts w:ascii="Arial" w:hAnsi="Arial" w:cs="Arial"/>
                  <w:noProof/>
                  <w:sz w:val="24"/>
                  <w:szCs w:val="24"/>
                  <w:lang w:val="en-GB"/>
                </w:rPr>
                <w:t xml:space="preserve"> Nueva York: The Museum of Modern Art.</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n-GB"/>
                </w:rPr>
                <w:t xml:space="preserve">Bullrich, F. (1969). Arquitectura Argentina 1960/70. </w:t>
              </w:r>
              <w:r w:rsidRPr="00445A1A">
                <w:rPr>
                  <w:rFonts w:ascii="Arial" w:hAnsi="Arial" w:cs="Arial"/>
                  <w:i/>
                  <w:iCs/>
                  <w:noProof/>
                  <w:sz w:val="24"/>
                  <w:szCs w:val="24"/>
                  <w:lang w:val="es-ES"/>
                </w:rPr>
                <w:t>Summa</w:t>
              </w:r>
              <w:r w:rsidRPr="00445A1A">
                <w:rPr>
                  <w:rFonts w:ascii="Arial" w:hAnsi="Arial" w:cs="Arial"/>
                  <w:noProof/>
                  <w:sz w:val="24"/>
                  <w:szCs w:val="24"/>
                  <w:lang w:val="es-ES"/>
                </w:rPr>
                <w:t>(19).</w:t>
              </w:r>
            </w:p>
            <w:p w:rsidR="00445A1A" w:rsidRPr="00445A1A" w:rsidRDefault="006E0C05" w:rsidP="00445A1A">
              <w:pPr>
                <w:pStyle w:val="Bibliografa"/>
                <w:spacing w:after="0" w:line="480" w:lineRule="auto"/>
                <w:ind w:left="720" w:hanging="720"/>
                <w:rPr>
                  <w:rFonts w:ascii="Arial" w:hAnsi="Arial" w:cs="Arial"/>
                  <w:noProof/>
                  <w:sz w:val="24"/>
                  <w:szCs w:val="24"/>
                  <w:lang w:val="es-ES"/>
                </w:rPr>
              </w:pPr>
              <w:r>
                <w:rPr>
                  <w:rFonts w:ascii="Arial" w:hAnsi="Arial" w:cs="Arial"/>
                  <w:noProof/>
                  <w:sz w:val="24"/>
                  <w:szCs w:val="24"/>
                  <w:lang w:val="es-ES"/>
                </w:rPr>
                <w:t>CAI,</w:t>
              </w:r>
              <w:r w:rsidR="00445A1A" w:rsidRPr="00445A1A">
                <w:rPr>
                  <w:rFonts w:ascii="Arial" w:hAnsi="Arial" w:cs="Arial"/>
                  <w:noProof/>
                  <w:sz w:val="24"/>
                  <w:szCs w:val="24"/>
                  <w:lang w:val="es-ES"/>
                </w:rPr>
                <w:t xml:space="preserve"> (1981). </w:t>
              </w:r>
              <w:r w:rsidR="00445A1A" w:rsidRPr="00445A1A">
                <w:rPr>
                  <w:rFonts w:ascii="Arial" w:hAnsi="Arial" w:cs="Arial"/>
                  <w:i/>
                  <w:iCs/>
                  <w:noProof/>
                  <w:sz w:val="24"/>
                  <w:szCs w:val="24"/>
                  <w:lang w:val="es-ES"/>
                </w:rPr>
                <w:t>Historia de la ingeniería argentina.</w:t>
              </w:r>
              <w:r w:rsidR="00445A1A" w:rsidRPr="00445A1A">
                <w:rPr>
                  <w:rFonts w:ascii="Arial" w:hAnsi="Arial" w:cs="Arial"/>
                  <w:noProof/>
                  <w:sz w:val="24"/>
                  <w:szCs w:val="24"/>
                  <w:lang w:val="es-ES"/>
                </w:rPr>
                <w:t xml:space="preserve"> Buenos Aires: Centro Argentino de Ingenieros.</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Cavarozzi, M. (2002). </w:t>
              </w:r>
              <w:r w:rsidRPr="00445A1A">
                <w:rPr>
                  <w:rFonts w:ascii="Arial" w:hAnsi="Arial" w:cs="Arial"/>
                  <w:i/>
                  <w:iCs/>
                  <w:noProof/>
                  <w:sz w:val="24"/>
                  <w:szCs w:val="24"/>
                  <w:lang w:val="es-ES"/>
                </w:rPr>
                <w:t>Autoritarismo y Democracia.</w:t>
              </w:r>
              <w:r w:rsidRPr="00445A1A">
                <w:rPr>
                  <w:rFonts w:ascii="Arial" w:hAnsi="Arial" w:cs="Arial"/>
                  <w:noProof/>
                  <w:sz w:val="24"/>
                  <w:szCs w:val="24"/>
                  <w:lang w:val="es-ES"/>
                </w:rPr>
                <w:t xml:space="preserve"> Buenos Aires: Eudeba.</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Fernández, R. (1996). </w:t>
              </w:r>
              <w:r w:rsidRPr="00445A1A">
                <w:rPr>
                  <w:rFonts w:ascii="Arial" w:hAnsi="Arial" w:cs="Arial"/>
                  <w:i/>
                  <w:iCs/>
                  <w:noProof/>
                  <w:sz w:val="24"/>
                  <w:szCs w:val="24"/>
                  <w:lang w:val="es-ES"/>
                </w:rPr>
                <w:t>La Ilusión Proyectual.</w:t>
              </w:r>
              <w:r w:rsidRPr="00445A1A">
                <w:rPr>
                  <w:rFonts w:ascii="Arial" w:hAnsi="Arial" w:cs="Arial"/>
                  <w:noProof/>
                  <w:sz w:val="24"/>
                  <w:szCs w:val="24"/>
                  <w:lang w:val="es-ES"/>
                </w:rPr>
                <w:t xml:space="preserve"> Mar del Plata: FAUDI-UNMP.</w:t>
              </w:r>
            </w:p>
            <w:p w:rsidR="00445A1A" w:rsidRPr="00445A1A" w:rsidRDefault="00445A1A" w:rsidP="00445A1A">
              <w:pPr>
                <w:pStyle w:val="Bibliografa"/>
                <w:spacing w:after="0" w:line="480" w:lineRule="auto"/>
                <w:ind w:left="720" w:hanging="720"/>
                <w:rPr>
                  <w:rFonts w:ascii="Arial" w:hAnsi="Arial" w:cs="Arial"/>
                  <w:noProof/>
                  <w:sz w:val="24"/>
                  <w:szCs w:val="24"/>
                  <w:lang w:val="en-GB"/>
                </w:rPr>
              </w:pPr>
              <w:r w:rsidRPr="00445A1A">
                <w:rPr>
                  <w:rFonts w:ascii="Arial" w:hAnsi="Arial" w:cs="Arial"/>
                  <w:noProof/>
                  <w:sz w:val="24"/>
                  <w:szCs w:val="24"/>
                  <w:lang w:val="es-ES"/>
                </w:rPr>
                <w:lastRenderedPageBreak/>
                <w:t xml:space="preserve">Ferrer, A., &amp; Rougier, M. (2010). </w:t>
              </w:r>
              <w:r w:rsidRPr="00445A1A">
                <w:rPr>
                  <w:rFonts w:ascii="Arial" w:hAnsi="Arial" w:cs="Arial"/>
                  <w:i/>
                  <w:iCs/>
                  <w:noProof/>
                  <w:sz w:val="24"/>
                  <w:szCs w:val="24"/>
                  <w:lang w:val="es-ES"/>
                </w:rPr>
                <w:t>La economía argentina. Desde sus orígenes hasta principios del siglo XXI.</w:t>
              </w:r>
              <w:r w:rsidRPr="00445A1A">
                <w:rPr>
                  <w:rFonts w:ascii="Arial" w:hAnsi="Arial" w:cs="Arial"/>
                  <w:noProof/>
                  <w:sz w:val="24"/>
                  <w:szCs w:val="24"/>
                  <w:lang w:val="es-ES"/>
                </w:rPr>
                <w:t xml:space="preserve"> </w:t>
              </w:r>
              <w:r w:rsidRPr="00445A1A">
                <w:rPr>
                  <w:rFonts w:ascii="Arial" w:hAnsi="Arial" w:cs="Arial"/>
                  <w:noProof/>
                  <w:sz w:val="24"/>
                  <w:szCs w:val="24"/>
                  <w:lang w:val="en-GB"/>
                </w:rPr>
                <w:t>Buenos Aires: Fondo de Cultura Económica.</w:t>
              </w:r>
            </w:p>
            <w:p w:rsidR="00445A1A" w:rsidRPr="00445A1A" w:rsidRDefault="00445A1A" w:rsidP="00445A1A">
              <w:pPr>
                <w:pStyle w:val="Bibliografa"/>
                <w:spacing w:after="0" w:line="480" w:lineRule="auto"/>
                <w:ind w:left="720" w:hanging="720"/>
                <w:rPr>
                  <w:rFonts w:ascii="Arial" w:hAnsi="Arial" w:cs="Arial"/>
                  <w:noProof/>
                  <w:sz w:val="24"/>
                  <w:szCs w:val="24"/>
                  <w:lang w:val="en-GB"/>
                </w:rPr>
              </w:pPr>
              <w:r w:rsidRPr="00445A1A">
                <w:rPr>
                  <w:rFonts w:ascii="Arial" w:hAnsi="Arial" w:cs="Arial"/>
                  <w:noProof/>
                  <w:sz w:val="24"/>
                  <w:szCs w:val="24"/>
                  <w:lang w:val="en-GB"/>
                </w:rPr>
                <w:t xml:space="preserve">Fraser, V. (2000). </w:t>
              </w:r>
              <w:r w:rsidRPr="00445A1A">
                <w:rPr>
                  <w:rFonts w:ascii="Arial" w:hAnsi="Arial" w:cs="Arial"/>
                  <w:i/>
                  <w:iCs/>
                  <w:noProof/>
                  <w:sz w:val="24"/>
                  <w:szCs w:val="24"/>
                  <w:lang w:val="en-GB"/>
                </w:rPr>
                <w:t>Building the new World. Studies in the modern architecture of Latin America 1930-1960.</w:t>
              </w:r>
              <w:r w:rsidRPr="00445A1A">
                <w:rPr>
                  <w:rFonts w:ascii="Arial" w:hAnsi="Arial" w:cs="Arial"/>
                  <w:noProof/>
                  <w:sz w:val="24"/>
                  <w:szCs w:val="24"/>
                  <w:lang w:val="en-GB"/>
                </w:rPr>
                <w:t xml:space="preserve"> Londo &amp; New York: Verso.</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n-GB"/>
                </w:rPr>
                <w:t xml:space="preserve">Goldhagen, S., &amp; Legault, R. (2001). </w:t>
              </w:r>
              <w:r w:rsidRPr="00445A1A">
                <w:rPr>
                  <w:rFonts w:ascii="Arial" w:hAnsi="Arial" w:cs="Arial"/>
                  <w:i/>
                  <w:iCs/>
                  <w:noProof/>
                  <w:sz w:val="24"/>
                  <w:szCs w:val="24"/>
                  <w:lang w:val="en-GB"/>
                </w:rPr>
                <w:t>Anxious Modernisms: Experimentation in Postwar Architectural Culture.</w:t>
              </w:r>
              <w:r w:rsidRPr="00445A1A">
                <w:rPr>
                  <w:rFonts w:ascii="Arial" w:hAnsi="Arial" w:cs="Arial"/>
                  <w:noProof/>
                  <w:sz w:val="24"/>
                  <w:szCs w:val="24"/>
                  <w:lang w:val="en-GB"/>
                </w:rPr>
                <w:t xml:space="preserve"> </w:t>
              </w:r>
              <w:r w:rsidRPr="00445A1A">
                <w:rPr>
                  <w:rFonts w:ascii="Arial" w:hAnsi="Arial" w:cs="Arial"/>
                  <w:noProof/>
                  <w:sz w:val="24"/>
                  <w:szCs w:val="24"/>
                  <w:lang w:val="es-ES"/>
                </w:rPr>
                <w:t>MIT Press.</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Gutiérrez, R. (1997). </w:t>
              </w:r>
              <w:r w:rsidRPr="00445A1A">
                <w:rPr>
                  <w:rFonts w:ascii="Arial" w:hAnsi="Arial" w:cs="Arial"/>
                  <w:i/>
                  <w:iCs/>
                  <w:noProof/>
                  <w:sz w:val="24"/>
                  <w:szCs w:val="24"/>
                  <w:lang w:val="es-ES"/>
                </w:rPr>
                <w:t>Arquitectura y urbanismo en iberoamerica.</w:t>
              </w:r>
              <w:r w:rsidRPr="00445A1A">
                <w:rPr>
                  <w:rFonts w:ascii="Arial" w:hAnsi="Arial" w:cs="Arial"/>
                  <w:noProof/>
                  <w:sz w:val="24"/>
                  <w:szCs w:val="24"/>
                  <w:lang w:val="es-ES"/>
                </w:rPr>
                <w:t xml:space="preserve"> Madrid: Ediciones Cátedra.</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Gutierrez, R., Martín, M., &amp; Petrina, A. (1989). </w:t>
              </w:r>
              <w:r w:rsidRPr="00445A1A">
                <w:rPr>
                  <w:rFonts w:ascii="Arial" w:hAnsi="Arial" w:cs="Arial"/>
                  <w:i/>
                  <w:iCs/>
                  <w:noProof/>
                  <w:sz w:val="24"/>
                  <w:szCs w:val="24"/>
                  <w:lang w:val="es-ES"/>
                </w:rPr>
                <w:t>Otra arquitectura argentina. Un camino alternativo.</w:t>
              </w:r>
              <w:r w:rsidRPr="00445A1A">
                <w:rPr>
                  <w:rFonts w:ascii="Arial" w:hAnsi="Arial" w:cs="Arial"/>
                  <w:noProof/>
                  <w:sz w:val="24"/>
                  <w:szCs w:val="24"/>
                  <w:lang w:val="es-ES"/>
                </w:rPr>
                <w:t xml:space="preserve"> Bogotá: Universidad de los Andes &amp; Escala Ltda.</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n-GB"/>
                </w:rPr>
                <w:t xml:space="preserve">Hardoy, J. E., &amp; Tobar, C. (1969). </w:t>
              </w:r>
              <w:r w:rsidRPr="00445A1A">
                <w:rPr>
                  <w:rFonts w:ascii="Arial" w:hAnsi="Arial" w:cs="Arial"/>
                  <w:i/>
                  <w:iCs/>
                  <w:noProof/>
                  <w:sz w:val="24"/>
                  <w:szCs w:val="24"/>
                  <w:lang w:val="es-ES"/>
                </w:rPr>
                <w:t>La urbanización en América Latina.</w:t>
              </w:r>
              <w:r w:rsidRPr="00445A1A">
                <w:rPr>
                  <w:rFonts w:ascii="Arial" w:hAnsi="Arial" w:cs="Arial"/>
                  <w:noProof/>
                  <w:sz w:val="24"/>
                  <w:szCs w:val="24"/>
                  <w:lang w:val="es-ES"/>
                </w:rPr>
                <w:t xml:space="preserve"> Buenos Aires: Editorial del Instituto.</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Healey, M. A. (2003). El interior en disputa: proyectos de desarrollo y movimientos de protesta en las regiones extrapampeanas. En D. James, </w:t>
              </w:r>
              <w:r w:rsidRPr="00445A1A">
                <w:rPr>
                  <w:rFonts w:ascii="Arial" w:hAnsi="Arial" w:cs="Arial"/>
                  <w:i/>
                  <w:iCs/>
                  <w:noProof/>
                  <w:sz w:val="24"/>
                  <w:szCs w:val="24"/>
                  <w:lang w:val="es-ES"/>
                </w:rPr>
                <w:t>Nueva Historia Argentina</w:t>
              </w:r>
              <w:r w:rsidRPr="00445A1A">
                <w:rPr>
                  <w:rFonts w:ascii="Arial" w:hAnsi="Arial" w:cs="Arial"/>
                  <w:noProof/>
                  <w:sz w:val="24"/>
                  <w:szCs w:val="24"/>
                  <w:lang w:val="es-ES"/>
                </w:rPr>
                <w:t xml:space="preserve"> (Vol. IX, pág. 169 a 212). Buenos Aires: Sudamericana.</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Jáuregui, A. (2013). La planificación en la Argentina: el CONADE y el PND (1960-1966). </w:t>
              </w:r>
              <w:r w:rsidRPr="00445A1A">
                <w:rPr>
                  <w:rFonts w:ascii="Arial" w:hAnsi="Arial" w:cs="Arial"/>
                  <w:i/>
                  <w:iCs/>
                  <w:noProof/>
                  <w:sz w:val="24"/>
                  <w:szCs w:val="24"/>
                  <w:lang w:val="es-ES"/>
                </w:rPr>
                <w:t>Anuario del Centro de Estudios Históricos "Prof. Carlos S. A . Segreti", 13</w:t>
              </w:r>
              <w:r w:rsidRPr="00445A1A">
                <w:rPr>
                  <w:rFonts w:ascii="Arial" w:hAnsi="Arial" w:cs="Arial"/>
                  <w:noProof/>
                  <w:sz w:val="24"/>
                  <w:szCs w:val="24"/>
                  <w:lang w:val="es-ES"/>
                </w:rPr>
                <w:t>(13), 243-266.</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Jáuregui, A. (2014). </w:t>
              </w:r>
              <w:r w:rsidRPr="00445A1A">
                <w:rPr>
                  <w:rFonts w:ascii="Arial" w:hAnsi="Arial" w:cs="Arial"/>
                  <w:i/>
                  <w:iCs/>
                  <w:noProof/>
                  <w:sz w:val="24"/>
                  <w:szCs w:val="24"/>
                  <w:lang w:val="es-ES"/>
                </w:rPr>
                <w:t>La planificación en la Argentina del desarrollo (1955-1973).</w:t>
              </w:r>
              <w:r w:rsidRPr="00445A1A">
                <w:rPr>
                  <w:rFonts w:ascii="Arial" w:hAnsi="Arial" w:cs="Arial"/>
                  <w:noProof/>
                  <w:sz w:val="24"/>
                  <w:szCs w:val="24"/>
                  <w:lang w:val="es-ES"/>
                </w:rPr>
                <w:t xml:space="preserve"> Recuperado el noviembre de 2017, de http://bibliotecadigital.uca.edu.ar/repositorio/revistas/planificacion-argentina-desarrollo-1955-1973.pdf</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Jáuregui, A. (2015). El CONADE: ORGANIZACIÓN Y RESULTADOS (1961-1971). </w:t>
              </w:r>
              <w:r w:rsidRPr="00445A1A">
                <w:rPr>
                  <w:rFonts w:ascii="Arial" w:hAnsi="Arial" w:cs="Arial"/>
                  <w:i/>
                  <w:iCs/>
                  <w:noProof/>
                  <w:sz w:val="24"/>
                  <w:szCs w:val="24"/>
                  <w:lang w:val="es-ES"/>
                </w:rPr>
                <w:t>Anuario IEHS</w:t>
              </w:r>
              <w:r w:rsidRPr="00445A1A">
                <w:rPr>
                  <w:rFonts w:ascii="Arial" w:hAnsi="Arial" w:cs="Arial"/>
                  <w:noProof/>
                  <w:sz w:val="24"/>
                  <w:szCs w:val="24"/>
                  <w:lang w:val="es-ES"/>
                </w:rPr>
                <w:t>(29&amp;30), 141-158.</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lastRenderedPageBreak/>
                <w:t xml:space="preserve">Leiva Lavalle, J. (2010). </w:t>
              </w:r>
              <w:r w:rsidRPr="00445A1A">
                <w:rPr>
                  <w:rFonts w:ascii="Arial" w:hAnsi="Arial" w:cs="Arial"/>
                  <w:i/>
                  <w:iCs/>
                  <w:noProof/>
                  <w:sz w:val="24"/>
                  <w:szCs w:val="24"/>
                  <w:lang w:val="es-ES"/>
                </w:rPr>
                <w:t>Instituciones e instrumentos para el planeamiento gubernamental en América Latina.</w:t>
              </w:r>
              <w:r w:rsidRPr="00445A1A">
                <w:rPr>
                  <w:rFonts w:ascii="Arial" w:hAnsi="Arial" w:cs="Arial"/>
                  <w:noProof/>
                  <w:sz w:val="24"/>
                  <w:szCs w:val="24"/>
                  <w:lang w:val="es-ES"/>
                </w:rPr>
                <w:t xml:space="preserve"> Colección Textos para discusión CEPAL-IPEA.</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Liernur, F. (2008). Introducción. En F. Liernur, </w:t>
              </w:r>
              <w:r w:rsidRPr="00445A1A">
                <w:rPr>
                  <w:rFonts w:ascii="Arial" w:hAnsi="Arial" w:cs="Arial"/>
                  <w:i/>
                  <w:iCs/>
                  <w:noProof/>
                  <w:sz w:val="24"/>
                  <w:szCs w:val="24"/>
                  <w:lang w:val="es-ES"/>
                </w:rPr>
                <w:t>Trazas de futuro: episodios de la cultura arquitectónica de la modernidad en América Latina</w:t>
              </w:r>
              <w:r w:rsidRPr="00445A1A">
                <w:rPr>
                  <w:rFonts w:ascii="Arial" w:hAnsi="Arial" w:cs="Arial"/>
                  <w:noProof/>
                  <w:sz w:val="24"/>
                  <w:szCs w:val="24"/>
                  <w:lang w:val="es-ES"/>
                </w:rPr>
                <w:t xml:space="preserve"> (págs. 5-13). Santa Fe: Universidad Nacional del Litoral.</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Liernur, J. F. (2001). </w:t>
              </w:r>
              <w:r w:rsidRPr="00445A1A">
                <w:rPr>
                  <w:rFonts w:ascii="Arial" w:hAnsi="Arial" w:cs="Arial"/>
                  <w:i/>
                  <w:iCs/>
                  <w:noProof/>
                  <w:sz w:val="24"/>
                  <w:szCs w:val="24"/>
                  <w:lang w:val="es-ES"/>
                </w:rPr>
                <w:t>Arquitectura en la Argentina del Siglo XX. La construcción de la modernidad.</w:t>
              </w:r>
              <w:r w:rsidRPr="00445A1A">
                <w:rPr>
                  <w:rFonts w:ascii="Arial" w:hAnsi="Arial" w:cs="Arial"/>
                  <w:noProof/>
                  <w:sz w:val="24"/>
                  <w:szCs w:val="24"/>
                  <w:lang w:val="es-ES"/>
                </w:rPr>
                <w:t xml:space="preserve"> Buenos Aires: Fondo Nacional de las Artes.</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n-GB"/>
                </w:rPr>
                <w:t xml:space="preserve">Müller, L. A., Shmidt, C., &amp; Parera, C. (2018). </w:t>
              </w:r>
              <w:r w:rsidRPr="00445A1A">
                <w:rPr>
                  <w:rFonts w:ascii="Arial" w:hAnsi="Arial" w:cs="Arial"/>
                  <w:i/>
                  <w:iCs/>
                  <w:noProof/>
                  <w:sz w:val="24"/>
                  <w:szCs w:val="24"/>
                  <w:lang w:val="es-ES"/>
                </w:rPr>
                <w:t>Arquitectura, tecnología y proyecto: obras públicas e infraestructura urbana y territorial en Argentina: 1955-1971.</w:t>
              </w:r>
              <w:r w:rsidRPr="00445A1A">
                <w:rPr>
                  <w:rFonts w:ascii="Arial" w:hAnsi="Arial" w:cs="Arial"/>
                  <w:noProof/>
                  <w:sz w:val="24"/>
                  <w:szCs w:val="24"/>
                  <w:lang w:val="es-ES"/>
                </w:rPr>
                <w:t xml:space="preserve"> Santa Fe: Universidad Nacional del Litoral.</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Müller, L., Parera, C., &amp; Costa, C. (2012). Estado nacional y arquitectura pública, líneas de intervención (1930-1976). En IDIS (Ed.), </w:t>
              </w:r>
              <w:r w:rsidRPr="00445A1A">
                <w:rPr>
                  <w:rFonts w:ascii="Arial" w:hAnsi="Arial" w:cs="Arial"/>
                  <w:i/>
                  <w:iCs/>
                  <w:noProof/>
                  <w:sz w:val="24"/>
                  <w:szCs w:val="24"/>
                  <w:lang w:val="es-ES"/>
                </w:rPr>
                <w:t>V Encuentro-Taller Docentes e Investigadores en Historia del Diseño, la Arquitectura y la Ciudad.</w:t>
              </w:r>
              <w:r w:rsidRPr="00445A1A">
                <w:rPr>
                  <w:rFonts w:ascii="Arial" w:hAnsi="Arial" w:cs="Arial"/>
                  <w:noProof/>
                  <w:sz w:val="24"/>
                  <w:szCs w:val="24"/>
                  <w:lang w:val="es-ES"/>
                </w:rPr>
                <w:t xml:space="preserve"> San Juan: FAUD-FACSO-UNSJ.</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Plotquin, S. (2013). Sistema Brutal: la sede de SOMISA en Buenos Aires (1966-1972). </w:t>
              </w:r>
              <w:r w:rsidRPr="00445A1A">
                <w:rPr>
                  <w:rFonts w:ascii="Arial" w:hAnsi="Arial" w:cs="Arial"/>
                  <w:i/>
                  <w:iCs/>
                  <w:noProof/>
                  <w:sz w:val="24"/>
                  <w:szCs w:val="24"/>
                  <w:lang w:val="es-ES"/>
                </w:rPr>
                <w:t>2das Jornadas de Historia y Cultura de la Arquitectura y la Ciudad</w:t>
              </w:r>
              <w:r w:rsidRPr="00445A1A">
                <w:rPr>
                  <w:rFonts w:ascii="Arial" w:hAnsi="Arial" w:cs="Arial"/>
                  <w:noProof/>
                  <w:sz w:val="24"/>
                  <w:szCs w:val="24"/>
                  <w:lang w:val="es-ES"/>
                </w:rPr>
                <w:t xml:space="preserve"> (pág. 118 a 131). Buenos Aires: Universidad Torcuato Di Tella.</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Romero, L. A. (2010). </w:t>
              </w:r>
              <w:r w:rsidRPr="00445A1A">
                <w:rPr>
                  <w:rFonts w:ascii="Arial" w:hAnsi="Arial" w:cs="Arial"/>
                  <w:i/>
                  <w:iCs/>
                  <w:noProof/>
                  <w:sz w:val="24"/>
                  <w:szCs w:val="24"/>
                  <w:lang w:val="es-ES"/>
                </w:rPr>
                <w:t>Breve historia contemporánea de la Argentina, 1916-1999.</w:t>
              </w:r>
              <w:r w:rsidRPr="00445A1A">
                <w:rPr>
                  <w:rFonts w:ascii="Arial" w:hAnsi="Arial" w:cs="Arial"/>
                  <w:noProof/>
                  <w:sz w:val="24"/>
                  <w:szCs w:val="24"/>
                  <w:lang w:val="es-ES"/>
                </w:rPr>
                <w:t xml:space="preserve"> Buenos Aires: Fondo de Cultura Económica.</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Rougier, M., &amp; Odisio, J. (2016). </w:t>
              </w:r>
              <w:r w:rsidRPr="00445A1A">
                <w:rPr>
                  <w:rFonts w:ascii="Arial" w:hAnsi="Arial" w:cs="Arial"/>
                  <w:i/>
                  <w:iCs/>
                  <w:noProof/>
                  <w:sz w:val="24"/>
                  <w:szCs w:val="24"/>
                  <w:lang w:val="es-ES"/>
                </w:rPr>
                <w:t>Estudios sobro Planificación y Desarrollo.</w:t>
              </w:r>
              <w:r w:rsidRPr="00445A1A">
                <w:rPr>
                  <w:rFonts w:ascii="Arial" w:hAnsi="Arial" w:cs="Arial"/>
                  <w:noProof/>
                  <w:sz w:val="24"/>
                  <w:szCs w:val="24"/>
                  <w:lang w:val="es-ES"/>
                </w:rPr>
                <w:t xml:space="preserve"> Buenos Aires: Lenguaje Claro.</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Ruffini, M. (2005). Peronismo, territorios nacionales y ciudadanía política. Algunas reflexiones en torno a la provincialización. </w:t>
              </w:r>
              <w:r w:rsidRPr="00445A1A">
                <w:rPr>
                  <w:rFonts w:ascii="Arial" w:hAnsi="Arial" w:cs="Arial"/>
                  <w:i/>
                  <w:iCs/>
                  <w:noProof/>
                  <w:sz w:val="24"/>
                  <w:szCs w:val="24"/>
                  <w:lang w:val="es-ES"/>
                </w:rPr>
                <w:t>Avances del Cesar</w:t>
              </w:r>
              <w:r w:rsidRPr="00445A1A">
                <w:rPr>
                  <w:rFonts w:ascii="Arial" w:hAnsi="Arial" w:cs="Arial"/>
                  <w:noProof/>
                  <w:sz w:val="24"/>
                  <w:szCs w:val="24"/>
                  <w:lang w:val="es-ES"/>
                </w:rPr>
                <w:t>(V), 132 a 148.</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Schere, R. (2008). </w:t>
              </w:r>
              <w:r w:rsidRPr="00445A1A">
                <w:rPr>
                  <w:rFonts w:ascii="Arial" w:hAnsi="Arial" w:cs="Arial"/>
                  <w:i/>
                  <w:iCs/>
                  <w:noProof/>
                  <w:sz w:val="24"/>
                  <w:szCs w:val="24"/>
                  <w:lang w:val="es-ES"/>
                </w:rPr>
                <w:t>Concursos 1825-2006.</w:t>
              </w:r>
              <w:r w:rsidRPr="00445A1A">
                <w:rPr>
                  <w:rFonts w:ascii="Arial" w:hAnsi="Arial" w:cs="Arial"/>
                  <w:noProof/>
                  <w:sz w:val="24"/>
                  <w:szCs w:val="24"/>
                  <w:lang w:val="es-ES"/>
                </w:rPr>
                <w:t xml:space="preserve"> Buenos Aires: SCA.</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lastRenderedPageBreak/>
                <w:t xml:space="preserve">Schvarzer, J. (1987). Promoción Industrial en Argentina. Características, evolución y resultados. . </w:t>
              </w:r>
              <w:r w:rsidRPr="00445A1A">
                <w:rPr>
                  <w:rFonts w:ascii="Arial" w:hAnsi="Arial" w:cs="Arial"/>
                  <w:i/>
                  <w:iCs/>
                  <w:noProof/>
                  <w:sz w:val="24"/>
                  <w:szCs w:val="24"/>
                  <w:lang w:val="es-ES"/>
                </w:rPr>
                <w:t>Documentos del CISEA</w:t>
              </w:r>
              <w:r w:rsidRPr="00445A1A">
                <w:rPr>
                  <w:rFonts w:ascii="Arial" w:hAnsi="Arial" w:cs="Arial"/>
                  <w:noProof/>
                  <w:sz w:val="24"/>
                  <w:szCs w:val="24"/>
                  <w:lang w:val="es-ES"/>
                </w:rPr>
                <w:t>(90).</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Shimidt, C., &amp; Grementieri, F. (2010). </w:t>
              </w:r>
              <w:r w:rsidRPr="00445A1A">
                <w:rPr>
                  <w:rFonts w:ascii="Arial" w:hAnsi="Arial" w:cs="Arial"/>
                  <w:i/>
                  <w:iCs/>
                  <w:noProof/>
                  <w:sz w:val="24"/>
                  <w:szCs w:val="24"/>
                  <w:lang w:val="es-ES"/>
                </w:rPr>
                <w:t>Alemania y Argentina. La cultura moderna de la construcción.</w:t>
              </w:r>
              <w:r w:rsidRPr="00445A1A">
                <w:rPr>
                  <w:rFonts w:ascii="Arial" w:hAnsi="Arial" w:cs="Arial"/>
                  <w:noProof/>
                  <w:sz w:val="24"/>
                  <w:szCs w:val="24"/>
                  <w:lang w:val="es-ES"/>
                </w:rPr>
                <w:t xml:space="preserve"> Buenos Aires: Ediciones Lariviére.</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Silvestri, G. (2004). voz «electricidad/electrificación». En J. F. Liernur, &amp; F. Aliata, </w:t>
              </w:r>
              <w:r w:rsidRPr="00445A1A">
                <w:rPr>
                  <w:rFonts w:ascii="Arial" w:hAnsi="Arial" w:cs="Arial"/>
                  <w:i/>
                  <w:iCs/>
                  <w:noProof/>
                  <w:sz w:val="24"/>
                  <w:szCs w:val="24"/>
                  <w:lang w:val="es-ES"/>
                </w:rPr>
                <w:t>Diccionario de arquitectura en Argentina</w:t>
              </w:r>
              <w:r w:rsidRPr="00445A1A">
                <w:rPr>
                  <w:rFonts w:ascii="Arial" w:hAnsi="Arial" w:cs="Arial"/>
                  <w:noProof/>
                  <w:sz w:val="24"/>
                  <w:szCs w:val="24"/>
                  <w:lang w:val="es-ES"/>
                </w:rPr>
                <w:t xml:space="preserve"> (págs. 27-31). Buenos Aires: Clarín.</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Silvestri, G. (2004). Voz: «Industrial (arquitectura)» . En J. F. Liernur, &amp; F. Aliata, </w:t>
              </w:r>
              <w:r w:rsidRPr="00445A1A">
                <w:rPr>
                  <w:rFonts w:ascii="Arial" w:hAnsi="Arial" w:cs="Arial"/>
                  <w:i/>
                  <w:iCs/>
                  <w:noProof/>
                  <w:sz w:val="24"/>
                  <w:szCs w:val="24"/>
                  <w:lang w:val="es-ES"/>
                </w:rPr>
                <w:t>Diccionario de arquitectura en Argentina</w:t>
              </w:r>
              <w:r w:rsidRPr="00445A1A">
                <w:rPr>
                  <w:rFonts w:ascii="Arial" w:hAnsi="Arial" w:cs="Arial"/>
                  <w:noProof/>
                  <w:sz w:val="24"/>
                  <w:szCs w:val="24"/>
                  <w:lang w:val="es-ES"/>
                </w:rPr>
                <w:t xml:space="preserve"> (págs. 15-22). Buenos Aires: Clarín.</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Tcach, C. (2003). Golpes, proscripciones y partidos políticos. En D. James, </w:t>
              </w:r>
              <w:r w:rsidRPr="00445A1A">
                <w:rPr>
                  <w:rFonts w:ascii="Arial" w:hAnsi="Arial" w:cs="Arial"/>
                  <w:i/>
                  <w:iCs/>
                  <w:noProof/>
                  <w:sz w:val="24"/>
                  <w:szCs w:val="24"/>
                  <w:lang w:val="es-ES"/>
                </w:rPr>
                <w:t>Nueva Historia Argentina</w:t>
              </w:r>
              <w:r w:rsidRPr="00445A1A">
                <w:rPr>
                  <w:rFonts w:ascii="Arial" w:hAnsi="Arial" w:cs="Arial"/>
                  <w:noProof/>
                  <w:sz w:val="24"/>
                  <w:szCs w:val="24"/>
                  <w:lang w:val="es-ES"/>
                </w:rPr>
                <w:t xml:space="preserve"> (Vol. IX, pág. 17 a 62). Buenos Aires: Sudamericana.</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Vaca, J., &amp; Cao, H. (2004). La división regional del trabajo en la Argentina: nuevos elementos y tradicionales desequilibrios. </w:t>
              </w:r>
              <w:r w:rsidRPr="00445A1A">
                <w:rPr>
                  <w:rFonts w:ascii="Arial" w:hAnsi="Arial" w:cs="Arial"/>
                  <w:i/>
                  <w:iCs/>
                  <w:noProof/>
                  <w:sz w:val="24"/>
                  <w:szCs w:val="24"/>
                  <w:lang w:val="es-ES"/>
                </w:rPr>
                <w:t>Realidad Económica</w:t>
              </w:r>
              <w:r w:rsidRPr="00445A1A">
                <w:rPr>
                  <w:rFonts w:ascii="Arial" w:hAnsi="Arial" w:cs="Arial"/>
                  <w:noProof/>
                  <w:sz w:val="24"/>
                  <w:szCs w:val="24"/>
                  <w:lang w:val="es-ES"/>
                </w:rPr>
                <w:t>(202), 65 a 85.</w:t>
              </w:r>
            </w:p>
            <w:p w:rsidR="00445A1A" w:rsidRPr="00445A1A" w:rsidRDefault="00445A1A" w:rsidP="00445A1A">
              <w:pPr>
                <w:pStyle w:val="Bibliografa"/>
                <w:spacing w:after="0" w:line="480" w:lineRule="auto"/>
                <w:ind w:left="720" w:hanging="720"/>
                <w:rPr>
                  <w:rFonts w:ascii="Arial" w:hAnsi="Arial" w:cs="Arial"/>
                  <w:noProof/>
                  <w:sz w:val="24"/>
                  <w:szCs w:val="24"/>
                  <w:lang w:val="es-ES"/>
                </w:rPr>
              </w:pPr>
              <w:r w:rsidRPr="00445A1A">
                <w:rPr>
                  <w:rFonts w:ascii="Arial" w:hAnsi="Arial" w:cs="Arial"/>
                  <w:noProof/>
                  <w:sz w:val="24"/>
                  <w:szCs w:val="24"/>
                  <w:lang w:val="es-ES"/>
                </w:rPr>
                <w:t xml:space="preserve">Williams, F. (2014). Capitales extraviadas: ciudad, equipamiento administrativo y monumentalidad en las nuevas provincias del sur argentino. </w:t>
              </w:r>
              <w:r w:rsidRPr="00445A1A">
                <w:rPr>
                  <w:rFonts w:ascii="Arial" w:hAnsi="Arial" w:cs="Arial"/>
                  <w:i/>
                  <w:iCs/>
                  <w:noProof/>
                  <w:sz w:val="24"/>
                  <w:szCs w:val="24"/>
                  <w:lang w:val="es-ES"/>
                </w:rPr>
                <w:t>Estudios del habitat, 12</w:t>
              </w:r>
              <w:r w:rsidRPr="00445A1A">
                <w:rPr>
                  <w:rFonts w:ascii="Arial" w:hAnsi="Arial" w:cs="Arial"/>
                  <w:noProof/>
                  <w:sz w:val="24"/>
                  <w:szCs w:val="24"/>
                  <w:lang w:val="es-ES"/>
                </w:rPr>
                <w:t>(1).</w:t>
              </w:r>
            </w:p>
            <w:p w:rsidR="00445A1A" w:rsidRPr="00445A1A" w:rsidRDefault="00445A1A" w:rsidP="00445A1A">
              <w:pPr>
                <w:spacing w:after="0" w:line="480" w:lineRule="auto"/>
              </w:pPr>
              <w:r w:rsidRPr="00445A1A">
                <w:rPr>
                  <w:rFonts w:ascii="Arial" w:hAnsi="Arial" w:cs="Arial"/>
                  <w:b/>
                  <w:bCs/>
                  <w:sz w:val="24"/>
                  <w:szCs w:val="24"/>
                </w:rPr>
                <w:fldChar w:fldCharType="end"/>
              </w:r>
            </w:p>
          </w:sdtContent>
        </w:sdt>
      </w:sdtContent>
    </w:sdt>
    <w:p w:rsidR="009C17B4" w:rsidRDefault="009C17B4" w:rsidP="00E515AD">
      <w:pPr>
        <w:pStyle w:val="Default"/>
        <w:spacing w:line="360" w:lineRule="auto"/>
        <w:rPr>
          <w:lang w:val="es-ES"/>
        </w:rPr>
      </w:pPr>
    </w:p>
    <w:p w:rsidR="0042315F" w:rsidRDefault="0042315F" w:rsidP="00E515AD">
      <w:pPr>
        <w:pStyle w:val="Default"/>
        <w:spacing w:line="360" w:lineRule="auto"/>
        <w:rPr>
          <w:lang w:val="es-ES"/>
        </w:rPr>
      </w:pPr>
    </w:p>
    <w:p w:rsidR="0042315F" w:rsidRDefault="0042315F" w:rsidP="00E515AD">
      <w:pPr>
        <w:pStyle w:val="Default"/>
        <w:spacing w:line="360" w:lineRule="auto"/>
        <w:rPr>
          <w:lang w:val="es-ES"/>
        </w:rPr>
      </w:pPr>
    </w:p>
    <w:p w:rsidR="009C17B4" w:rsidRPr="00E515AD" w:rsidRDefault="009C17B4" w:rsidP="00E515AD">
      <w:pPr>
        <w:pStyle w:val="Default"/>
        <w:spacing w:line="360" w:lineRule="auto"/>
        <w:rPr>
          <w:iCs/>
          <w:lang w:val="es-ES"/>
        </w:rPr>
      </w:pPr>
    </w:p>
    <w:p w:rsidR="00B50337" w:rsidRPr="00594071" w:rsidRDefault="00B50337" w:rsidP="003D3DC0">
      <w:pPr>
        <w:spacing w:line="360" w:lineRule="auto"/>
        <w:rPr>
          <w:rFonts w:ascii="Arial" w:hAnsi="Arial" w:cs="Arial"/>
          <w:sz w:val="24"/>
          <w:szCs w:val="24"/>
          <w:lang w:val="es-ES"/>
        </w:rPr>
      </w:pPr>
    </w:p>
    <w:sectPr w:rsidR="00B50337" w:rsidRPr="00594071" w:rsidSect="00EE68E6">
      <w:footerReference w:type="default" r:id="rId21"/>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B14ED" w:rsidRDefault="00AB14ED" w:rsidP="00B50337">
      <w:pPr>
        <w:spacing w:after="0" w:line="240" w:lineRule="auto"/>
      </w:pPr>
      <w:r>
        <w:separator/>
      </w:r>
    </w:p>
  </w:endnote>
  <w:endnote w:type="continuationSeparator" w:id="0">
    <w:p w:rsidR="00AB14ED" w:rsidRDefault="00AB14ED" w:rsidP="00B503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00717594"/>
      <w:docPartObj>
        <w:docPartGallery w:val="Page Numbers (Bottom of Page)"/>
        <w:docPartUnique/>
      </w:docPartObj>
    </w:sdtPr>
    <w:sdtEndPr/>
    <w:sdtContent>
      <w:p w:rsidR="00376F80" w:rsidRDefault="00376F80">
        <w:pPr>
          <w:pStyle w:val="Piedepgina"/>
          <w:jc w:val="center"/>
        </w:pPr>
        <w:r>
          <w:fldChar w:fldCharType="begin"/>
        </w:r>
        <w:r>
          <w:instrText>PAGE   \* MERGEFORMAT</w:instrText>
        </w:r>
        <w:r>
          <w:fldChar w:fldCharType="separate"/>
        </w:r>
        <w:r w:rsidR="00B01C40" w:rsidRPr="00B01C40">
          <w:rPr>
            <w:noProof/>
            <w:lang w:val="es-ES"/>
          </w:rPr>
          <w:t>22</w:t>
        </w:r>
        <w:r>
          <w:fldChar w:fldCharType="end"/>
        </w:r>
      </w:p>
    </w:sdtContent>
  </w:sdt>
  <w:p w:rsidR="00376F80" w:rsidRDefault="00376F8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B14ED" w:rsidRDefault="00AB14ED" w:rsidP="00B50337">
      <w:pPr>
        <w:spacing w:after="0" w:line="240" w:lineRule="auto"/>
      </w:pPr>
      <w:r>
        <w:separator/>
      </w:r>
    </w:p>
  </w:footnote>
  <w:footnote w:type="continuationSeparator" w:id="0">
    <w:p w:rsidR="00AB14ED" w:rsidRDefault="00AB14ED" w:rsidP="00B50337">
      <w:pPr>
        <w:spacing w:after="0" w:line="240" w:lineRule="auto"/>
      </w:pPr>
      <w:r>
        <w:continuationSeparator/>
      </w:r>
    </w:p>
  </w:footnote>
  <w:footnote w:id="1">
    <w:p w:rsidR="00496C8F" w:rsidRPr="00496C8F" w:rsidRDefault="00496C8F" w:rsidP="00496C8F">
      <w:pPr>
        <w:pStyle w:val="Textonotapie"/>
        <w:rPr>
          <w:rFonts w:ascii="Arial" w:hAnsi="Arial" w:cs="Arial"/>
          <w:lang w:val="es-AR"/>
        </w:rPr>
      </w:pPr>
      <w:r w:rsidRPr="00496C8F">
        <w:rPr>
          <w:rStyle w:val="Refdenotaalpie"/>
          <w:rFonts w:ascii="Arial" w:hAnsi="Arial" w:cs="Arial"/>
        </w:rPr>
        <w:footnoteRef/>
      </w:r>
      <w:r w:rsidRPr="00496C8F">
        <w:rPr>
          <w:rFonts w:ascii="Arial" w:hAnsi="Arial" w:cs="Arial"/>
          <w:lang w:val="es-AR"/>
        </w:rPr>
        <w:t xml:space="preserve"> El CONADE elaboró y publicó tres planes entre 1965 y 1977. Ninguno fue implementado en su totalidad</w:t>
      </w:r>
      <w:r w:rsidR="00961D18">
        <w:rPr>
          <w:rFonts w:ascii="Arial" w:hAnsi="Arial" w:cs="Arial"/>
          <w:lang w:val="es-AR"/>
        </w:rPr>
        <w:t>,</w:t>
      </w:r>
      <w:r w:rsidRPr="00496C8F">
        <w:rPr>
          <w:rFonts w:ascii="Arial" w:hAnsi="Arial" w:cs="Arial"/>
          <w:lang w:val="es-AR"/>
        </w:rPr>
        <w:t xml:space="preserve"> pero cada uno confeccionó ciertas metas que orientaron, entre otras cosas, la obra pública por esos años. </w:t>
      </w:r>
    </w:p>
  </w:footnote>
  <w:footnote w:id="2">
    <w:p w:rsidR="00B50337" w:rsidRPr="00EC7442" w:rsidRDefault="00B50337" w:rsidP="00B50337">
      <w:pPr>
        <w:pStyle w:val="Textonotapie"/>
        <w:jc w:val="both"/>
        <w:rPr>
          <w:rFonts w:ascii="Arial" w:hAnsi="Arial" w:cs="Arial"/>
          <w:lang w:val="es-AR"/>
        </w:rPr>
      </w:pPr>
      <w:r w:rsidRPr="00355740">
        <w:rPr>
          <w:rStyle w:val="Refdenotaalpie"/>
          <w:rFonts w:ascii="Arial" w:hAnsi="Arial" w:cs="Arial"/>
          <w:lang w:val="es-AR"/>
        </w:rPr>
        <w:footnoteRef/>
      </w:r>
      <w:r w:rsidRPr="00355740">
        <w:rPr>
          <w:rFonts w:ascii="Arial" w:hAnsi="Arial" w:cs="Arial"/>
          <w:lang w:val="es-AR"/>
        </w:rPr>
        <w:t xml:space="preserve"> El Plan Siderúrgico Nacional llevado adelanto por el </w:t>
      </w:r>
      <w:r w:rsidRPr="00355740">
        <w:rPr>
          <w:rFonts w:ascii="Arial" w:hAnsi="Arial" w:cs="Arial"/>
          <w:shd w:val="clear" w:color="auto" w:fill="FFFFFF"/>
          <w:lang w:val="es-AR"/>
        </w:rPr>
        <w:t>General Manuel Nicolás Savio</w:t>
      </w:r>
      <w:r w:rsidRPr="00355740">
        <w:rPr>
          <w:rFonts w:ascii="Arial" w:hAnsi="Arial" w:cs="Arial"/>
          <w:lang w:val="es-AR"/>
        </w:rPr>
        <w:t xml:space="preserve"> impulsaba</w:t>
      </w:r>
      <w:r w:rsidRPr="00355740">
        <w:rPr>
          <w:rFonts w:ascii="Arial" w:hAnsi="Arial" w:cs="Arial"/>
          <w:shd w:val="clear" w:color="auto" w:fill="FFFFFF"/>
          <w:lang w:val="es-AR"/>
        </w:rPr>
        <w:t xml:space="preserve"> la exploración y explotación de minerales</w:t>
      </w:r>
      <w:r w:rsidRPr="00355740">
        <w:rPr>
          <w:rFonts w:ascii="Arial" w:hAnsi="Arial" w:cs="Arial"/>
          <w:lang w:val="es-AR"/>
        </w:rPr>
        <w:t>. En su momento fomentó e incentivó muchas industrias nacionales (automotriz, naval, comunicaciones) siendo suspendido en 1948 y retomado en 1958 con la Ley de Promoción Industrial.</w:t>
      </w:r>
      <w:r w:rsidRPr="00EC7442">
        <w:rPr>
          <w:rFonts w:ascii="Arial" w:hAnsi="Arial" w:cs="Arial"/>
          <w:lang w:val="es-AR"/>
        </w:rPr>
        <w:t xml:space="preserve"> </w:t>
      </w:r>
    </w:p>
  </w:footnote>
  <w:footnote w:id="3">
    <w:p w:rsidR="00B50337" w:rsidRPr="009009B4" w:rsidRDefault="00B50337" w:rsidP="00B50337">
      <w:pPr>
        <w:pStyle w:val="Textonotapie"/>
        <w:rPr>
          <w:lang w:val="es-AR"/>
        </w:rPr>
      </w:pPr>
      <w:r w:rsidRPr="00EC7442">
        <w:rPr>
          <w:rStyle w:val="Refdenotaalpie"/>
          <w:rFonts w:ascii="Arial" w:hAnsi="Arial" w:cs="Arial"/>
        </w:rPr>
        <w:footnoteRef/>
      </w:r>
      <w:r w:rsidRPr="00EC7442">
        <w:rPr>
          <w:rFonts w:ascii="Arial" w:hAnsi="Arial" w:cs="Arial"/>
          <w:lang w:val="es-AR"/>
        </w:rPr>
        <w:t xml:space="preserve"> El autor aclara que </w:t>
      </w:r>
      <w:r w:rsidRPr="00EC7442">
        <w:rPr>
          <w:rFonts w:ascii="Arial" w:hAnsi="Arial" w:cs="Arial"/>
          <w:lang w:val="es-ES"/>
        </w:rPr>
        <w:t>e</w:t>
      </w:r>
      <w:r w:rsidR="006234FA">
        <w:rPr>
          <w:rFonts w:ascii="Arial" w:hAnsi="Arial" w:cs="Arial"/>
          <w:lang w:val="es-ES"/>
        </w:rPr>
        <w:t>xceptúa los periodos ambiguos: 1956-1957 y 1962-19</w:t>
      </w:r>
      <w:r w:rsidRPr="00EC7442">
        <w:rPr>
          <w:rFonts w:ascii="Arial" w:hAnsi="Arial" w:cs="Arial"/>
          <w:lang w:val="es-ES"/>
        </w:rPr>
        <w:t>63 pero no explica el por qué.</w:t>
      </w:r>
    </w:p>
  </w:footnote>
  <w:footnote w:id="4">
    <w:p w:rsidR="00D6389E" w:rsidRPr="00585653" w:rsidRDefault="00D6389E">
      <w:pPr>
        <w:pStyle w:val="Textonotapie"/>
        <w:rPr>
          <w:rFonts w:ascii="Arial" w:hAnsi="Arial" w:cs="Arial"/>
          <w:lang w:val="es-AR"/>
        </w:rPr>
      </w:pPr>
      <w:r w:rsidRPr="006044E8">
        <w:rPr>
          <w:rStyle w:val="Refdenotaalpie"/>
          <w:rFonts w:ascii="Arial" w:hAnsi="Arial" w:cs="Arial"/>
        </w:rPr>
        <w:footnoteRef/>
      </w:r>
      <w:r w:rsidRPr="006044E8">
        <w:rPr>
          <w:rFonts w:ascii="Arial" w:hAnsi="Arial" w:cs="Arial"/>
          <w:lang w:val="es-AR"/>
        </w:rPr>
        <w:t xml:space="preserve"> </w:t>
      </w:r>
      <w:r w:rsidRPr="006044E8">
        <w:rPr>
          <w:rFonts w:ascii="Arial" w:hAnsi="Arial" w:cs="Arial"/>
          <w:lang w:val="es-ES"/>
        </w:rPr>
        <w:t xml:space="preserve">También </w:t>
      </w:r>
      <w:r w:rsidR="00585653" w:rsidRPr="006044E8">
        <w:rPr>
          <w:rFonts w:ascii="Arial" w:hAnsi="Arial" w:cs="Arial"/>
          <w:lang w:val="es-ES"/>
        </w:rPr>
        <w:t>se pensaba</w:t>
      </w:r>
      <w:r w:rsidR="00230A92">
        <w:rPr>
          <w:rFonts w:ascii="Arial" w:hAnsi="Arial" w:cs="Arial"/>
          <w:lang w:val="es-ES"/>
        </w:rPr>
        <w:t xml:space="preserve"> que debían equiparse</w:t>
      </w:r>
      <w:r w:rsidRPr="006044E8">
        <w:rPr>
          <w:rFonts w:ascii="Arial" w:hAnsi="Arial" w:cs="Arial"/>
          <w:lang w:val="es-ES"/>
        </w:rPr>
        <w:t xml:space="preserve"> empresas constructoras y demás actores involucrados en las obras de vialidad, formando técnicos necesarios para emprender las tareas (</w:t>
      </w:r>
      <w:r w:rsidR="00603F3A" w:rsidRPr="006044E8">
        <w:rPr>
          <w:rFonts w:ascii="Arial" w:hAnsi="Arial" w:cs="Arial"/>
          <w:lang w:val="es-ES"/>
        </w:rPr>
        <w:t>CAI</w:t>
      </w:r>
      <w:r w:rsidR="006044E8" w:rsidRPr="006044E8">
        <w:rPr>
          <w:rFonts w:ascii="Arial" w:hAnsi="Arial" w:cs="Arial"/>
          <w:lang w:val="es-ES"/>
        </w:rPr>
        <w:t>, 1981).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9A048E5"/>
    <w:multiLevelType w:val="multilevel"/>
    <w:tmpl w:val="89F4C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E9B7EC9"/>
    <w:multiLevelType w:val="multilevel"/>
    <w:tmpl w:val="80E2CCD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lvlOverride w:ilvl="0">
      <w:lvl w:ilvl="0">
        <w:numFmt w:val="bullet"/>
        <w:lvlText w:val=""/>
        <w:lvlJc w:val="left"/>
        <w:pPr>
          <w:tabs>
            <w:tab w:val="num" w:pos="720"/>
          </w:tabs>
          <w:ind w:left="720" w:hanging="360"/>
        </w:pPr>
        <w:rPr>
          <w:rFonts w:ascii="Wingdings" w:hAnsi="Wingdings" w:hint="default"/>
          <w:sz w:val="20"/>
        </w:rPr>
      </w:lvl>
    </w:lvlOverride>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3"/>
  <w:activeWritingStyle w:appName="MSWord" w:lang="es-AR" w:vendorID="64" w:dllVersion="131078" w:nlCheck="1" w:checkStyle="0"/>
  <w:activeWritingStyle w:appName="MSWord" w:lang="es-ES" w:vendorID="64" w:dllVersion="131078" w:nlCheck="1" w:checkStyle="0"/>
  <w:activeWritingStyle w:appName="MSWord" w:lang="pt-BR" w:vendorID="64" w:dllVersion="131078" w:nlCheck="1" w:checkStyle="0"/>
  <w:activeWritingStyle w:appName="MSWord" w:lang="en-GB" w:vendorID="64" w:dllVersion="131078" w:nlCheck="1" w:checkStyle="1"/>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6CA9"/>
    <w:rsid w:val="00002E16"/>
    <w:rsid w:val="00011B3E"/>
    <w:rsid w:val="0001542B"/>
    <w:rsid w:val="00036CD9"/>
    <w:rsid w:val="00062F87"/>
    <w:rsid w:val="000A220C"/>
    <w:rsid w:val="000A2986"/>
    <w:rsid w:val="000B24A7"/>
    <w:rsid w:val="000C5E9A"/>
    <w:rsid w:val="000C678A"/>
    <w:rsid w:val="000D4E2F"/>
    <w:rsid w:val="000E7088"/>
    <w:rsid w:val="000F6CE0"/>
    <w:rsid w:val="001020EA"/>
    <w:rsid w:val="00103DC6"/>
    <w:rsid w:val="001153D6"/>
    <w:rsid w:val="00120609"/>
    <w:rsid w:val="00123D20"/>
    <w:rsid w:val="00152BE4"/>
    <w:rsid w:val="00180C30"/>
    <w:rsid w:val="00182FA4"/>
    <w:rsid w:val="0019632A"/>
    <w:rsid w:val="001A637A"/>
    <w:rsid w:val="001B4F41"/>
    <w:rsid w:val="001D47C7"/>
    <w:rsid w:val="001E3FCC"/>
    <w:rsid w:val="001F410C"/>
    <w:rsid w:val="00202C60"/>
    <w:rsid w:val="00230A92"/>
    <w:rsid w:val="002310B3"/>
    <w:rsid w:val="00240E74"/>
    <w:rsid w:val="002674D0"/>
    <w:rsid w:val="00281055"/>
    <w:rsid w:val="00281DE9"/>
    <w:rsid w:val="00284EA4"/>
    <w:rsid w:val="002A3456"/>
    <w:rsid w:val="002B3379"/>
    <w:rsid w:val="00316BEC"/>
    <w:rsid w:val="00336F60"/>
    <w:rsid w:val="00344457"/>
    <w:rsid w:val="003474E3"/>
    <w:rsid w:val="00353FAB"/>
    <w:rsid w:val="00355613"/>
    <w:rsid w:val="00355740"/>
    <w:rsid w:val="00360441"/>
    <w:rsid w:val="003619B0"/>
    <w:rsid w:val="0036478C"/>
    <w:rsid w:val="003652DD"/>
    <w:rsid w:val="00376F80"/>
    <w:rsid w:val="003A1F9D"/>
    <w:rsid w:val="003D2444"/>
    <w:rsid w:val="003D3DC0"/>
    <w:rsid w:val="003D49F3"/>
    <w:rsid w:val="003E1ED7"/>
    <w:rsid w:val="003E7FAC"/>
    <w:rsid w:val="003F3390"/>
    <w:rsid w:val="004167B1"/>
    <w:rsid w:val="0042315F"/>
    <w:rsid w:val="00425C62"/>
    <w:rsid w:val="00433794"/>
    <w:rsid w:val="00444B05"/>
    <w:rsid w:val="00445A1A"/>
    <w:rsid w:val="00460274"/>
    <w:rsid w:val="00462B5E"/>
    <w:rsid w:val="00463992"/>
    <w:rsid w:val="0049423A"/>
    <w:rsid w:val="00496032"/>
    <w:rsid w:val="00496C8F"/>
    <w:rsid w:val="004B3251"/>
    <w:rsid w:val="004B4FFA"/>
    <w:rsid w:val="004E2352"/>
    <w:rsid w:val="004E4E60"/>
    <w:rsid w:val="00510D66"/>
    <w:rsid w:val="005115E2"/>
    <w:rsid w:val="00511EFA"/>
    <w:rsid w:val="0052777C"/>
    <w:rsid w:val="0052781F"/>
    <w:rsid w:val="00574CF1"/>
    <w:rsid w:val="00583D0A"/>
    <w:rsid w:val="00585653"/>
    <w:rsid w:val="00594071"/>
    <w:rsid w:val="005A60D3"/>
    <w:rsid w:val="005F4DB5"/>
    <w:rsid w:val="00603F3A"/>
    <w:rsid w:val="006044E8"/>
    <w:rsid w:val="006073FD"/>
    <w:rsid w:val="00611D27"/>
    <w:rsid w:val="006234FA"/>
    <w:rsid w:val="00633717"/>
    <w:rsid w:val="00633A87"/>
    <w:rsid w:val="00652624"/>
    <w:rsid w:val="00675365"/>
    <w:rsid w:val="00675F04"/>
    <w:rsid w:val="00677980"/>
    <w:rsid w:val="00693A9E"/>
    <w:rsid w:val="006A3AD9"/>
    <w:rsid w:val="006A3AEC"/>
    <w:rsid w:val="006B402D"/>
    <w:rsid w:val="006B559E"/>
    <w:rsid w:val="006E0C05"/>
    <w:rsid w:val="007243CD"/>
    <w:rsid w:val="00734402"/>
    <w:rsid w:val="00735207"/>
    <w:rsid w:val="00746584"/>
    <w:rsid w:val="00756F82"/>
    <w:rsid w:val="007656EF"/>
    <w:rsid w:val="00780E8A"/>
    <w:rsid w:val="00785A3D"/>
    <w:rsid w:val="007A77A5"/>
    <w:rsid w:val="007A7C49"/>
    <w:rsid w:val="007B13F3"/>
    <w:rsid w:val="007B174D"/>
    <w:rsid w:val="007B2FA0"/>
    <w:rsid w:val="007D5212"/>
    <w:rsid w:val="007F4E03"/>
    <w:rsid w:val="007F78FC"/>
    <w:rsid w:val="00801FB9"/>
    <w:rsid w:val="0080211D"/>
    <w:rsid w:val="008059C3"/>
    <w:rsid w:val="008069E6"/>
    <w:rsid w:val="008119F3"/>
    <w:rsid w:val="00814201"/>
    <w:rsid w:val="0082120F"/>
    <w:rsid w:val="0082306E"/>
    <w:rsid w:val="00823494"/>
    <w:rsid w:val="0084607B"/>
    <w:rsid w:val="00862450"/>
    <w:rsid w:val="00862C7C"/>
    <w:rsid w:val="00887614"/>
    <w:rsid w:val="0089037C"/>
    <w:rsid w:val="008937C3"/>
    <w:rsid w:val="008A0633"/>
    <w:rsid w:val="008D5B33"/>
    <w:rsid w:val="008D7788"/>
    <w:rsid w:val="009004CD"/>
    <w:rsid w:val="00900F67"/>
    <w:rsid w:val="00910822"/>
    <w:rsid w:val="0091495D"/>
    <w:rsid w:val="0092468D"/>
    <w:rsid w:val="0092591C"/>
    <w:rsid w:val="00926EE4"/>
    <w:rsid w:val="009566E6"/>
    <w:rsid w:val="00961D18"/>
    <w:rsid w:val="00970136"/>
    <w:rsid w:val="009714BA"/>
    <w:rsid w:val="00985D47"/>
    <w:rsid w:val="00995887"/>
    <w:rsid w:val="009A5F58"/>
    <w:rsid w:val="009A6177"/>
    <w:rsid w:val="009B48FB"/>
    <w:rsid w:val="009C17B4"/>
    <w:rsid w:val="009D4724"/>
    <w:rsid w:val="009D47C7"/>
    <w:rsid w:val="009D53D2"/>
    <w:rsid w:val="009F7E56"/>
    <w:rsid w:val="00A0696A"/>
    <w:rsid w:val="00A338BE"/>
    <w:rsid w:val="00A37656"/>
    <w:rsid w:val="00A46DE2"/>
    <w:rsid w:val="00A53FD4"/>
    <w:rsid w:val="00A540F7"/>
    <w:rsid w:val="00A5510B"/>
    <w:rsid w:val="00A709D5"/>
    <w:rsid w:val="00A73A8D"/>
    <w:rsid w:val="00A83806"/>
    <w:rsid w:val="00A85625"/>
    <w:rsid w:val="00A90244"/>
    <w:rsid w:val="00A94798"/>
    <w:rsid w:val="00AA3F9B"/>
    <w:rsid w:val="00AB14ED"/>
    <w:rsid w:val="00AC5A27"/>
    <w:rsid w:val="00AE31D5"/>
    <w:rsid w:val="00AF1CC1"/>
    <w:rsid w:val="00AF7986"/>
    <w:rsid w:val="00B01072"/>
    <w:rsid w:val="00B01C40"/>
    <w:rsid w:val="00B047E8"/>
    <w:rsid w:val="00B10665"/>
    <w:rsid w:val="00B135E9"/>
    <w:rsid w:val="00B141AC"/>
    <w:rsid w:val="00B346C1"/>
    <w:rsid w:val="00B3668B"/>
    <w:rsid w:val="00B43626"/>
    <w:rsid w:val="00B50337"/>
    <w:rsid w:val="00B63921"/>
    <w:rsid w:val="00B65E73"/>
    <w:rsid w:val="00B74AF2"/>
    <w:rsid w:val="00B74F47"/>
    <w:rsid w:val="00B830A7"/>
    <w:rsid w:val="00B96D55"/>
    <w:rsid w:val="00BA5F7A"/>
    <w:rsid w:val="00BC0F06"/>
    <w:rsid w:val="00BC0FDE"/>
    <w:rsid w:val="00BF08FA"/>
    <w:rsid w:val="00C03B85"/>
    <w:rsid w:val="00C1667D"/>
    <w:rsid w:val="00C56A0A"/>
    <w:rsid w:val="00C71B50"/>
    <w:rsid w:val="00C72E3D"/>
    <w:rsid w:val="00C84731"/>
    <w:rsid w:val="00C86398"/>
    <w:rsid w:val="00C93AD8"/>
    <w:rsid w:val="00CA72D6"/>
    <w:rsid w:val="00CB0523"/>
    <w:rsid w:val="00CB2EDA"/>
    <w:rsid w:val="00CC3498"/>
    <w:rsid w:val="00CD29B0"/>
    <w:rsid w:val="00CD59DD"/>
    <w:rsid w:val="00D37250"/>
    <w:rsid w:val="00D53D43"/>
    <w:rsid w:val="00D6389E"/>
    <w:rsid w:val="00D94C45"/>
    <w:rsid w:val="00D97CAE"/>
    <w:rsid w:val="00DA7972"/>
    <w:rsid w:val="00DC08BF"/>
    <w:rsid w:val="00DC624D"/>
    <w:rsid w:val="00DE01E0"/>
    <w:rsid w:val="00DF3A76"/>
    <w:rsid w:val="00E20F98"/>
    <w:rsid w:val="00E36FCE"/>
    <w:rsid w:val="00E42EF8"/>
    <w:rsid w:val="00E515AD"/>
    <w:rsid w:val="00E51A46"/>
    <w:rsid w:val="00E549A7"/>
    <w:rsid w:val="00E5660A"/>
    <w:rsid w:val="00E70BBD"/>
    <w:rsid w:val="00E8648C"/>
    <w:rsid w:val="00EA0F49"/>
    <w:rsid w:val="00EA2261"/>
    <w:rsid w:val="00EA7079"/>
    <w:rsid w:val="00EB04CF"/>
    <w:rsid w:val="00EB587F"/>
    <w:rsid w:val="00EC1A36"/>
    <w:rsid w:val="00EC688B"/>
    <w:rsid w:val="00EC7442"/>
    <w:rsid w:val="00EE68E6"/>
    <w:rsid w:val="00EF179C"/>
    <w:rsid w:val="00F11912"/>
    <w:rsid w:val="00F149BA"/>
    <w:rsid w:val="00F16CA9"/>
    <w:rsid w:val="00F30D3E"/>
    <w:rsid w:val="00F33B23"/>
    <w:rsid w:val="00F36819"/>
    <w:rsid w:val="00F36945"/>
    <w:rsid w:val="00F44527"/>
    <w:rsid w:val="00F65891"/>
    <w:rsid w:val="00F725C7"/>
    <w:rsid w:val="00FA26C3"/>
    <w:rsid w:val="00FC6CAD"/>
    <w:rsid w:val="00FE3F08"/>
    <w:rsid w:val="00FE4964"/>
    <w:rsid w:val="00FE7F3B"/>
    <w:rsid w:val="00FF1507"/>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D85D94"/>
  <w15:chartTrackingRefBased/>
  <w15:docId w15:val="{B3FFC484-26AD-44A6-9E8E-4B9D1AD117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445A1A"/>
    <w:pPr>
      <w:keepNext/>
      <w:keepLines/>
      <w:spacing w:before="240" w:after="0"/>
      <w:outlineLvl w:val="0"/>
    </w:pPr>
    <w:rPr>
      <w:rFonts w:asciiTheme="majorHAnsi" w:eastAsiaTheme="majorEastAsia" w:hAnsiTheme="majorHAnsi" w:cstheme="majorBidi"/>
      <w:color w:val="2E74B5" w:themeColor="accent1" w:themeShade="BF"/>
      <w:sz w:val="32"/>
      <w:szCs w:val="32"/>
      <w:lang w:eastAsia="es-A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3D3DC0"/>
    <w:rPr>
      <w:color w:val="0563C1" w:themeColor="hyperlink"/>
      <w:u w:val="single"/>
    </w:rPr>
  </w:style>
  <w:style w:type="character" w:styleId="Textoennegrita">
    <w:name w:val="Strong"/>
    <w:basedOn w:val="Fuentedeprrafopredeter"/>
    <w:uiPriority w:val="22"/>
    <w:qFormat/>
    <w:rsid w:val="003D3DC0"/>
    <w:rPr>
      <w:b/>
      <w:bCs/>
    </w:rPr>
  </w:style>
  <w:style w:type="paragraph" w:customStyle="1" w:styleId="Default">
    <w:name w:val="Default"/>
    <w:rsid w:val="00123D20"/>
    <w:pPr>
      <w:autoSpaceDE w:val="0"/>
      <w:autoSpaceDN w:val="0"/>
      <w:adjustRightInd w:val="0"/>
      <w:spacing w:after="0" w:line="240" w:lineRule="auto"/>
    </w:pPr>
    <w:rPr>
      <w:rFonts w:ascii="Arial" w:eastAsia="Calibri" w:hAnsi="Arial" w:cs="Arial"/>
      <w:color w:val="000000"/>
      <w:sz w:val="24"/>
      <w:szCs w:val="24"/>
    </w:rPr>
  </w:style>
  <w:style w:type="paragraph" w:styleId="Textonotapie">
    <w:name w:val="footnote text"/>
    <w:basedOn w:val="Normal"/>
    <w:link w:val="TextonotapieCar"/>
    <w:semiHidden/>
    <w:rsid w:val="00B50337"/>
    <w:pPr>
      <w:spacing w:after="0" w:line="240" w:lineRule="auto"/>
    </w:pPr>
    <w:rPr>
      <w:rFonts w:ascii="Times New Roman" w:eastAsia="Times New Roman" w:hAnsi="Times New Roman" w:cs="Times New Roman"/>
      <w:sz w:val="20"/>
      <w:szCs w:val="20"/>
      <w:lang w:val="en-US" w:eastAsia="es-ES"/>
    </w:rPr>
  </w:style>
  <w:style w:type="character" w:customStyle="1" w:styleId="TextonotapieCar">
    <w:name w:val="Texto nota pie Car"/>
    <w:basedOn w:val="Fuentedeprrafopredeter"/>
    <w:link w:val="Textonotapie"/>
    <w:semiHidden/>
    <w:rsid w:val="00B50337"/>
    <w:rPr>
      <w:rFonts w:ascii="Times New Roman" w:eastAsia="Times New Roman" w:hAnsi="Times New Roman" w:cs="Times New Roman"/>
      <w:sz w:val="20"/>
      <w:szCs w:val="20"/>
      <w:lang w:val="en-US" w:eastAsia="es-ES"/>
    </w:rPr>
  </w:style>
  <w:style w:type="paragraph" w:styleId="Prrafodelista">
    <w:name w:val="List Paragraph"/>
    <w:basedOn w:val="Normal"/>
    <w:uiPriority w:val="34"/>
    <w:qFormat/>
    <w:rsid w:val="00B50337"/>
    <w:pPr>
      <w:spacing w:after="0" w:line="240" w:lineRule="auto"/>
      <w:ind w:left="720"/>
      <w:contextualSpacing/>
    </w:pPr>
    <w:rPr>
      <w:rFonts w:ascii="Times New Roman" w:eastAsia="Times New Roman" w:hAnsi="Times New Roman" w:cs="Times New Roman"/>
      <w:sz w:val="24"/>
      <w:szCs w:val="24"/>
      <w:lang w:val="en-US" w:eastAsia="es-ES"/>
    </w:rPr>
  </w:style>
  <w:style w:type="character" w:styleId="Refdenotaalpie">
    <w:name w:val="footnote reference"/>
    <w:semiHidden/>
    <w:unhideWhenUsed/>
    <w:rsid w:val="00B50337"/>
    <w:rPr>
      <w:vertAlign w:val="superscript"/>
    </w:rPr>
  </w:style>
  <w:style w:type="paragraph" w:styleId="Encabezado">
    <w:name w:val="header"/>
    <w:basedOn w:val="Normal"/>
    <w:link w:val="EncabezadoCar"/>
    <w:uiPriority w:val="99"/>
    <w:unhideWhenUsed/>
    <w:rsid w:val="00376F8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76F80"/>
  </w:style>
  <w:style w:type="paragraph" w:styleId="Piedepgina">
    <w:name w:val="footer"/>
    <w:basedOn w:val="Normal"/>
    <w:link w:val="PiedepginaCar"/>
    <w:uiPriority w:val="99"/>
    <w:unhideWhenUsed/>
    <w:rsid w:val="00376F8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76F80"/>
  </w:style>
  <w:style w:type="character" w:styleId="nfasis">
    <w:name w:val="Emphasis"/>
    <w:basedOn w:val="Fuentedeprrafopredeter"/>
    <w:uiPriority w:val="20"/>
    <w:qFormat/>
    <w:rsid w:val="0042315F"/>
    <w:rPr>
      <w:i/>
      <w:iCs/>
    </w:rPr>
  </w:style>
  <w:style w:type="character" w:customStyle="1" w:styleId="Ttulo1Car">
    <w:name w:val="Título 1 Car"/>
    <w:basedOn w:val="Fuentedeprrafopredeter"/>
    <w:link w:val="Ttulo1"/>
    <w:uiPriority w:val="9"/>
    <w:rsid w:val="00445A1A"/>
    <w:rPr>
      <w:rFonts w:asciiTheme="majorHAnsi" w:eastAsiaTheme="majorEastAsia" w:hAnsiTheme="majorHAnsi" w:cstheme="majorBidi"/>
      <w:color w:val="2E74B5" w:themeColor="accent1" w:themeShade="BF"/>
      <w:sz w:val="32"/>
      <w:szCs w:val="32"/>
      <w:lang w:eastAsia="es-AR"/>
    </w:rPr>
  </w:style>
  <w:style w:type="paragraph" w:styleId="Bibliografa">
    <w:name w:val="Bibliography"/>
    <w:basedOn w:val="Normal"/>
    <w:next w:val="Normal"/>
    <w:uiPriority w:val="37"/>
    <w:unhideWhenUsed/>
    <w:rsid w:val="00445A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082819">
      <w:bodyDiv w:val="1"/>
      <w:marLeft w:val="0"/>
      <w:marRight w:val="0"/>
      <w:marTop w:val="0"/>
      <w:marBottom w:val="0"/>
      <w:divBdr>
        <w:top w:val="none" w:sz="0" w:space="0" w:color="auto"/>
        <w:left w:val="none" w:sz="0" w:space="0" w:color="auto"/>
        <w:bottom w:val="none" w:sz="0" w:space="0" w:color="auto"/>
        <w:right w:val="none" w:sz="0" w:space="0" w:color="auto"/>
      </w:divBdr>
    </w:div>
    <w:div w:id="893276415">
      <w:bodyDiv w:val="1"/>
      <w:marLeft w:val="0"/>
      <w:marRight w:val="0"/>
      <w:marTop w:val="0"/>
      <w:marBottom w:val="0"/>
      <w:divBdr>
        <w:top w:val="none" w:sz="0" w:space="0" w:color="auto"/>
        <w:left w:val="none" w:sz="0" w:space="0" w:color="auto"/>
        <w:bottom w:val="none" w:sz="0" w:space="0" w:color="auto"/>
        <w:right w:val="none" w:sz="0" w:space="0" w:color="auto"/>
      </w:divBdr>
    </w:div>
    <w:div w:id="1389232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costa@fadu.unl.edu.ar" TargetMode="Externa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Ruf05</b:Tag>
    <b:SourceType>JournalArticle</b:SourceType>
    <b:Guid>{97CCAF37-950D-4CBF-AF10-7092D3444EB9}</b:Guid>
    <b:Title>Peronismo, territorios nacionales y ciudadanía política. Algunas reflexiones en torno a la provincialización.</b:Title>
    <b:Year>2005</b:Year>
    <b:City>Rosario</b:City>
    <b:Publisher>Universidad Nacional de Rosario, Facultad de Humanidades y Artes, , Escuela de Historia, Centro de Estudios Sociales Regional, Escuela de Historia, Centro de Estudios Sociales Regional</b:Publisher>
    <b:Author>
      <b:Author>
        <b:NameList>
          <b:Person>
            <b:Last>Ruffini</b:Last>
            <b:First>Martha</b:First>
          </b:Person>
        </b:NameList>
      </b:Author>
    </b:Author>
    <b:JournalName>Avances del Cesar</b:JournalName>
    <b:Issue>V</b:Issue>
    <b:Pages>132 a 148</b:Pages>
    <b:RefOrder>1</b:RefOrder>
  </b:Source>
  <b:Source>
    <b:Tag>Mül18</b:Tag>
    <b:SourceType>Book</b:SourceType>
    <b:Guid>{CB295B36-ECF7-4249-A3E5-1AB2F1A634F5}</b:Guid>
    <b:Title>Arquitectura, tecnología y proyecto: obras públicas e infraestructura urbana y territorial en Argentina: 1955-1971</b:Title>
    <b:Year>2018</b:Year>
    <b:Author>
      <b:Author>
        <b:NameList>
          <b:Person>
            <b:Last>Müller</b:Last>
            <b:Middle>Alberto</b:Middle>
            <b:First>Luis</b:First>
          </b:Person>
          <b:Person>
            <b:Last>Shmidt</b:Last>
            <b:First>Claudia</b:First>
          </b:Person>
          <b:Person>
            <b:Last>Parera</b:Last>
            <b:First>Cecilia</b:First>
          </b:Person>
        </b:NameList>
      </b:Author>
    </b:Author>
    <b:City>Santa Fe</b:City>
    <b:Publisher>Universidad Nacional del Litoral</b:Publisher>
    <b:Pages>240</b:Pages>
    <b:Medium>web</b:Medium>
    <b:RefOrder>2</b:RefOrder>
  </b:Source>
  <b:Source>
    <b:Tag>Cav06</b:Tag>
    <b:SourceType>Book</b:SourceType>
    <b:Guid>{DF9B22AF-7456-4A41-939F-D243E022E1E7}</b:Guid>
    <b:Title>Autoritarismo y Democracia</b:Title>
    <b:Year>2002</b:Year>
    <b:City>Buenos Aires</b:City>
    <b:Publisher>Eudeba</b:Publisher>
    <b:Author>
      <b:Author>
        <b:NameList>
          <b:Person>
            <b:Last>Cavarozzi</b:Last>
            <b:First>Marcelo</b:First>
          </b:Person>
        </b:NameList>
      </b:Author>
    </b:Author>
    <b:RefOrder>3</b:RefOrder>
  </b:Source>
  <b:Source>
    <b:Tag>Rom10</b:Tag>
    <b:SourceType>Book</b:SourceType>
    <b:Guid>{7A5A605E-9CF8-4CFF-83E0-4EDE636CC850}</b:Guid>
    <b:Title>Breve historia contemporánea de la Argentina, 1916-1999</b:Title>
    <b:Year>2010</b:Year>
    <b:City>Buenos Aires</b:City>
    <b:Publisher>Fondo de Cultura Económica</b:Publisher>
    <b:Author>
      <b:Author>
        <b:NameList>
          <b:Person>
            <b:Last>Romero</b:Last>
            <b:Middle>Alberto</b:Middle>
            <b:First>Luis</b:First>
          </b:Person>
        </b:NameList>
      </b:Author>
    </b:Author>
    <b:RefOrder>4</b:RefOrder>
  </b:Source>
  <b:Source>
    <b:Tag>Tca03</b:Tag>
    <b:SourceType>BookSection</b:SourceType>
    <b:Guid>{5C4DAA4A-7258-48F3-9902-55D08B3AF464}</b:Guid>
    <b:Title>Golpes, proscripciones y partidos políticos</b:Title>
    <b:BookTitle>Nueva Historia Argentina</b:BookTitle>
    <b:Year>2003</b:Year>
    <b:Pages>17 a 62</b:Pages>
    <b:City>Buenos Aires</b:City>
    <b:Publisher>Sudamericana</b:Publisher>
    <b:Author>
      <b:Author>
        <b:NameList>
          <b:Person>
            <b:Last>Tcach</b:Last>
            <b:First>César</b:First>
          </b:Person>
        </b:NameList>
      </b:Author>
      <b:BookAuthor>
        <b:NameList>
          <b:Person>
            <b:Last>James</b:Last>
            <b:First>Daniel</b:First>
          </b:Person>
        </b:NameList>
      </b:BookAuthor>
    </b:Author>
    <b:Volume>IX</b:Volume>
    <b:ChapterNumber>1</b:ChapterNumber>
    <b:Comments>(dir.)</b:Comments>
    <b:RefOrder>5</b:RefOrder>
  </b:Source>
  <b:Source>
    <b:Tag>Aya16</b:Tag>
    <b:SourceType>JournalArticle</b:SourceType>
    <b:Guid>{0500A9DA-8CA8-4A33-B145-7252F9831D77}</b:Guid>
    <b:Title>Notas de investigación sobre Estado, desarrollo y crisis de dominación en Argentina (1955-1976)</b:Title>
    <b:Year>2016</b:Year>
    <b:JournalName>Estudios Sociales del Estado</b:JournalName>
    <b:Author>
      <b:Author>
        <b:NameList>
          <b:Person>
            <b:Last>Ayala</b:Last>
            <b:Middle>Camilo</b:Middle>
            <b:First>Hugo</b:First>
          </b:Person>
        </b:NameList>
      </b:Author>
    </b:Author>
    <b:Pages>232-246</b:Pages>
    <b:Volume>2</b:Volume>
    <b:Issue>3</b:Issue>
    <b:RefOrder>6</b:RefOrder>
  </b:Source>
  <b:Source>
    <b:Tag>Rou16</b:Tag>
    <b:SourceType>Book</b:SourceType>
    <b:Guid>{D3433F12-A9DE-4072-9DA3-2DD82BBCB29B}</b:Guid>
    <b:Author>
      <b:Author>
        <b:NameList>
          <b:Person>
            <b:Last>Rougier</b:Last>
            <b:First>Marcelo</b:First>
          </b:Person>
          <b:Person>
            <b:Last>Odisio</b:Last>
            <b:First>Juan</b:First>
          </b:Person>
        </b:NameList>
      </b:Author>
    </b:Author>
    <b:Title>Estudios sobro Planificación y Desarrollo</b:Title>
    <b:Year>2016</b:Year>
    <b:City>Buenos Aires</b:City>
    <b:Publisher>Lenguaje Claro</b:Publisher>
    <b:RefOrder>7</b:RefOrder>
  </b:Source>
  <b:Source>
    <b:Tag>Jáu15</b:Tag>
    <b:SourceType>JournalArticle</b:SourceType>
    <b:Guid>{12A50894-98CD-476A-8F08-F3B8453E6219}</b:Guid>
    <b:Title>El CONADE: ORGANIZACIÓN Y RESULTADOS (1961-1971)</b:Title>
    <b:Year>2015</b:Year>
    <b:JournalName>Anuario IEHS</b:JournalName>
    <b:Pages>141-158</b:Pages>
    <b:Author>
      <b:Author>
        <b:NameList>
          <b:Person>
            <b:Last>Jáuregui</b:Last>
            <b:First>Aníbal</b:First>
          </b:Person>
        </b:NameList>
      </b:Author>
    </b:Author>
    <b:Issue>29&amp;30</b:Issue>
    <b:RefOrder>8</b:RefOrder>
  </b:Source>
  <b:Source>
    <b:Tag>Jáu14</b:Tag>
    <b:SourceType>DocumentFromInternetSite</b:SourceType>
    <b:Guid>{B9786C0F-E478-47A9-A136-31B369E8A21F}</b:Guid>
    <b:Title>La planificación en la Argentina del desarrollo (1955-1973)</b:Title>
    <b:JournalName>Temas de historia argentina y latinoamericana</b:JournalName>
    <b:Year>2014</b:Year>
    <b:Issue>22</b:Issue>
    <b:Author>
      <b:Author>
        <b:NameList>
          <b:Person>
            <b:Last>Jáuregui</b:Last>
            <b:First>Aníbal</b:First>
          </b:Person>
        </b:NameList>
      </b:Author>
    </b:Author>
    <b:YearAccessed>2017</b:YearAccessed>
    <b:MonthAccessed>noviembre</b:MonthAccessed>
    <b:URL>http://bibliotecadigital.uca.edu.ar/repositorio/revistas/planificacion-argentina-desarrollo-1955-1973.pdf</b:URL>
    <b:RefOrder>9</b:RefOrder>
  </b:Source>
  <b:Source>
    <b:Tag>Jáu13</b:Tag>
    <b:SourceType>JournalArticle</b:SourceType>
    <b:Guid>{6593C054-B5B6-47BA-A3A5-13BB4314488C}</b:Guid>
    <b:Title>La planificación en la Argentina: el CONADE y el PND (1960-1966)</b:Title>
    <b:JournalName>Anuario del Centro de Estudios Históricos "Prof. Carlos S. A . Segreti"</b:JournalName>
    <b:Year>2013</b:Year>
    <b:Pages>243-266</b:Pages>
    <b:Author>
      <b:Author>
        <b:NameList>
          <b:Person>
            <b:Last>Jáuregui</b:Last>
            <b:First>Aníbal</b:First>
          </b:Person>
        </b:NameList>
      </b:Author>
    </b:Author>
    <b:Volume>13</b:Volume>
    <b:Issue>13</b:Issue>
    <b:RefOrder>10</b:RefOrder>
  </b:Source>
  <b:Source>
    <b:Tag>Alt98</b:Tag>
    <b:SourceType>JournalArticle</b:SourceType>
    <b:Guid>{D51347DA-85C0-49DA-837A-624DC34AFD88}</b:Guid>
    <b:Year>1998</b:Year>
    <b:Author>
      <b:Author>
        <b:NameList>
          <b:Person>
            <b:Last>Altamirano</b:Last>
            <b:First>Carlos</b:First>
          </b:Person>
        </b:NameList>
      </b:Author>
    </b:Author>
    <b:Title>Desarrollo y desarrollistas</b:Title>
    <b:JournalName>Prismas, revista de historia intelectual</b:JournalName>
    <b:Issue>2</b:Issue>
    <b:Pages>75-94</b:Pages>
    <b:RefOrder>11</b:RefOrder>
  </b:Source>
  <b:Source>
    <b:Tag>Vac04</b:Tag>
    <b:SourceType>JournalArticle</b:SourceType>
    <b:Guid>{939DDA82-20E3-40CC-BDBC-6CD3C285B409}</b:Guid>
    <b:Title>La división regional del trabajo en la Argentina: nuevos elementos y tradicionales desequilibrios</b:Title>
    <b:Year>2004</b:Year>
    <b:City>Buenos Aires</b:City>
    <b:Publisher>IADE</b:Publisher>
    <b:JournalName>Realidad Económica</b:JournalName>
    <b:Pages>65 a 85</b:Pages>
    <b:Author>
      <b:Author>
        <b:NameList>
          <b:Person>
            <b:Last>Vaca</b:Last>
            <b:First>Josefina</b:First>
          </b:Person>
          <b:Person>
            <b:Last>Cao</b:Last>
            <b:First>Horacio</b:First>
          </b:Person>
        </b:NameList>
      </b:Author>
    </b:Author>
    <b:Issue>202</b:Issue>
    <b:RefOrder>12</b:RefOrder>
  </b:Source>
  <b:Source>
    <b:Tag>Har691</b:Tag>
    <b:SourceType>Book</b:SourceType>
    <b:Guid>{F618D619-F8E8-4D05-9E49-D13699ADE6F6}</b:Guid>
    <b:Title>La urbanización en América Latina</b:Title>
    <b:Year>1969</b:Year>
    <b:City>Buenos Aires</b:City>
    <b:Publisher>Editorial del Instituto</b:Publisher>
    <b:Author>
      <b:Author>
        <b:NameList>
          <b:Person>
            <b:Last>Hardoy</b:Last>
            <b:Middle>Enrique</b:Middle>
            <b:First>Jorge</b:First>
          </b:Person>
          <b:Person>
            <b:Last>Tobar</b:Last>
            <b:First>Carlos</b:First>
          </b:Person>
        </b:NameList>
      </b:Author>
    </b:Author>
    <b:RefOrder>13</b:RefOrder>
  </b:Source>
  <b:Source>
    <b:Tag>Wil14</b:Tag>
    <b:SourceType>JournalArticle</b:SourceType>
    <b:Guid>{346C177C-DD3F-40D9-8BCA-3D2F4DCDDA18}</b:Guid>
    <b:Title>Capitales extraviadas: ciudad, equipamiento administrativo y monumentalidad en las nuevas provincias del sur argentino</b:Title>
    <b:Year>2014</b:Year>
    <b:Volume>12</b:Volume>
    <b:Issue>1</b:Issue>
    <b:JournalName>Estudios del habitat</b:JournalName>
    <b:Author>
      <b:Author>
        <b:NameList>
          <b:Person>
            <b:Last>Williams</b:Last>
            <b:First>Fernando</b:First>
          </b:Person>
        </b:NameList>
      </b:Author>
    </b:Author>
    <b:RefOrder>14</b:RefOrder>
  </b:Source>
  <b:Source>
    <b:Tag>Fer10</b:Tag>
    <b:SourceType>Book</b:SourceType>
    <b:Guid>{D9FDD42B-C405-4559-B748-16CE1A4824FE}</b:Guid>
    <b:Title>La economía argentina. Desde sus orígenes hasta principios del siglo XXI</b:Title>
    <b:Year>2010</b:Year>
    <b:Author>
      <b:Author>
        <b:NameList>
          <b:Person>
            <b:Last>Ferrer</b:Last>
            <b:First>Aldo</b:First>
          </b:Person>
          <b:Person>
            <b:Last>Rougier</b:Last>
            <b:First>Marcelo</b:First>
          </b:Person>
        </b:NameList>
      </b:Author>
    </b:Author>
    <b:City>Buenos Aires</b:City>
    <b:Publisher>Fondo de Cultura Económica</b:Publisher>
    <b:Comments>(colaborador)</b:Comments>
    <b:RefOrder>15</b:RefOrder>
  </b:Source>
  <b:Source>
    <b:Tag>Sch87</b:Tag>
    <b:SourceType>ArticleInAPeriodical</b:SourceType>
    <b:Guid>{E166CFA2-0236-4230-86AA-E7F88241CAA4}</b:Guid>
    <b:Title>Promoción Industrial en Argentina. Características, evolución y resultados. </b:Title>
    <b:Year>1987</b:Year>
    <b:Publisher>CISEA</b:Publisher>
    <b:PeriodicalTitle>Documentos del CISEA</b:PeriodicalTitle>
    <b:Author>
      <b:Author>
        <b:NameList>
          <b:Person>
            <b:Last>Schvarzer</b:Last>
            <b:First>Jorge</b:First>
          </b:Person>
        </b:NameList>
      </b:Author>
    </b:Author>
    <b:Issue>90</b:Issue>
    <b:RefOrder>16</b:RefOrder>
  </b:Source>
  <b:Source>
    <b:Tag>Lei10</b:Tag>
    <b:SourceType>Book</b:SourceType>
    <b:Guid>{0D576480-1EDE-4036-AE5F-F88675E570B7}</b:Guid>
    <b:Title>Instituciones e instrumentos para el planeamiento gubernamental en América Latina</b:Title>
    <b:Year>2010</b:Year>
    <b:Author>
      <b:Author>
        <b:NameList>
          <b:Person>
            <b:Last>Leiva Lavalle</b:Last>
            <b:First>Jorge</b:First>
          </b:Person>
        </b:NameList>
      </b:Author>
    </b:Author>
    <b:Publisher>Colección Textos para discusión CEPAL-IPEA</b:Publisher>
    <b:RefOrder>17</b:RefOrder>
  </b:Source>
  <b:Source>
    <b:Tag>Hea03</b:Tag>
    <b:SourceType>BookSection</b:SourceType>
    <b:Guid>{59E48B09-E80D-4429-8D79-D73AF65869BB}</b:Guid>
    <b:Title>El interior en disputa: proyectos de desarrollo y movimientos de protesta en las regiones extrapampeanas</b:Title>
    <b:BookTitle>Nueva Historia Argentina</b:BookTitle>
    <b:Year>2003</b:Year>
    <b:Pages>169 a 212</b:Pages>
    <b:City>Buenos Aires</b:City>
    <b:Publisher>Sudamericana</b:Publisher>
    <b:Author>
      <b:Author>
        <b:NameList>
          <b:Person>
            <b:Last>Healey</b:Last>
            <b:Middle>Alan</b:Middle>
            <b:First>Mark</b:First>
          </b:Person>
        </b:NameList>
      </b:Author>
      <b:BookAuthor>
        <b:NameList>
          <b:Person>
            <b:Last>James</b:Last>
            <b:First>Daniel</b:First>
          </b:Person>
        </b:NameList>
      </b:BookAuthor>
    </b:Author>
    <b:Volume>IX</b:Volume>
    <b:ChapterNumber>4</b:ChapterNumber>
    <b:RefOrder>18</b:RefOrder>
  </b:Source>
  <b:Source>
    <b:Tag>Lie01</b:Tag>
    <b:SourceType>Book</b:SourceType>
    <b:Guid>{9E75F423-00A8-47CA-8199-8CB3CB7DB190}</b:Guid>
    <b:Title>Arquitectura en la Argentina del Siglo XX. La construcción de la modernidad</b:Title>
    <b:Year>2001</b:Year>
    <b:City>Buenos Aires</b:City>
    <b:Publisher>Fondo Nacional de las Artes</b:Publisher>
    <b:Author>
      <b:Author>
        <b:NameList>
          <b:Person>
            <b:Last>Liernur</b:Last>
            <b:Middle>Francisco</b:Middle>
            <b:First>Jorge</b:First>
          </b:Person>
        </b:NameList>
      </b:Author>
    </b:Author>
    <b:RefOrder>19</b:RefOrder>
  </b:Source>
  <b:Source>
    <b:Tag>Plo13</b:Tag>
    <b:SourceType>ConferenceProceedings</b:SourceType>
    <b:Guid>{E2675C26-7138-4285-AFE6-456F415FF0AB}</b:Guid>
    <b:Title>Sistema Brutal: la sede de SOMISA en Buenos Aires (1966-1972)</b:Title>
    <b:Year>2013</b:Year>
    <b:Pages>118 a 131</b:Pages>
    <b:City>Buenos Aires</b:City>
    <b:Publisher>Universidad Torcuato Di Tella</b:Publisher>
    <b:ConferenceName>2das Jornadas de Historia y Cultura de la Arquitectura y la Ciudad</b:ConferenceName>
    <b:Author>
      <b:Author>
        <b:NameList>
          <b:Person>
            <b:Last>Plotquin</b:Last>
            <b:First>Silvio</b:First>
          </b:Person>
        </b:NameList>
      </b:Author>
    </b:Author>
    <b:RefOrder>20</b:RefOrder>
  </b:Source>
  <b:Source>
    <b:Tag>Shi10</b:Tag>
    <b:SourceType>Book</b:SourceType>
    <b:Guid>{88151306-241E-4561-ABC9-8D9C52803515}</b:Guid>
    <b:Title>Alemania y Argentina. La cultura moderna de la construcción</b:Title>
    <b:Year>2010</b:Year>
    <b:City>Buenos Aires</b:City>
    <b:Publisher>Ediciones Lariviére</b:Publisher>
    <b:Author>
      <b:Author>
        <b:NameList>
          <b:Person>
            <b:Last>Shimidt</b:Last>
            <b:First>Claudia</b:First>
          </b:Person>
          <b:Person>
            <b:Last>Grementieri</b:Last>
            <b:First>Fabio</b:First>
          </b:Person>
        </b:NameList>
      </b:Author>
    </b:Author>
    <b:RefOrder>21</b:RefOrder>
  </b:Source>
  <b:Source>
    <b:Tag>Cen81</b:Tag>
    <b:SourceType>Book</b:SourceType>
    <b:Guid>{9601A5F7-E4A1-4F54-A107-F5E97D326FF5}</b:Guid>
    <b:Author>
      <b:Author>
        <b:NameList>
          <b:Person>
            <b:Last>CAI</b:Last>
            <b:First>(Centro Argentino de Ingenieros)</b:First>
          </b:Person>
        </b:NameList>
      </b:Author>
    </b:Author>
    <b:Title>Historia de la ingeniería argentina</b:Title>
    <b:Year>1981</b:Year>
    <b:City>Buenos Aires</b:City>
    <b:Publisher>Centro Argentino de Ingenieros</b:Publisher>
    <b:RefOrder>22</b:RefOrder>
  </b:Source>
  <b:Source>
    <b:Tag>Bal05</b:Tag>
    <b:SourceType>JournalArticle</b:SourceType>
    <b:Guid>{3E2272C6-8225-4D0A-A3CD-D65BF3981D34}</b:Guid>
    <b:Title>Kilometro cero: la construcción del universo simbólico del camino en la Argentina de los años treinta</b:Title>
    <b:Year>2005</b:Year>
    <b:Pages>107 a 137</b:Pages>
    <b:Author>
      <b:Author>
        <b:NameList>
          <b:Person>
            <b:Last>Ballent</b:Last>
            <b:First>Anahí</b:First>
          </b:Person>
        </b:NameList>
      </b:Author>
    </b:Author>
    <b:JournalName>Boletín del Instituto de Historia Argentina y Americana “Dr. Emilio Ravignani”</b:JournalName>
    <b:City>Buenos Aires</b:City>
    <b:Volume>Tercera serie</b:Volume>
    <b:Issue>27</b:Issue>
    <b:RefOrder>23</b:RefOrder>
  </b:Source>
  <b:Source>
    <b:Tag>Sch08</b:Tag>
    <b:SourceType>Book</b:SourceType>
    <b:Guid>{91E3A49C-A1A0-43EB-9FFC-BED331E78FFB}</b:Guid>
    <b:Title>Concursos 1825-2006</b:Title>
    <b:Year>2008</b:Year>
    <b:City>Buenos Aires</b:City>
    <b:Publisher>SCA</b:Publisher>
    <b:Author>
      <b:Author>
        <b:NameList>
          <b:Person>
            <b:Last>Schere</b:Last>
            <b:First>Rolando</b:First>
          </b:Person>
        </b:NameList>
      </b:Author>
    </b:Author>
    <b:RefOrder>24</b:RefOrder>
  </b:Source>
  <b:Source>
    <b:Tag>Bul691</b:Tag>
    <b:SourceType>JournalArticle</b:SourceType>
    <b:Guid>{F384BA74-D4C0-4D2A-B76C-0C04CBD921F0}</b:Guid>
    <b:Title>Arquitectura Argentina 1960/70</b:Title>
    <b:Year>1969</b:Year>
    <b:City>Buenos Aires</b:City>
    <b:JournalName>Summa</b:JournalName>
    <b:Issue>19</b:Issue>
    <b:Author>
      <b:Author>
        <b:NameList>
          <b:Person>
            <b:Last>Bullrich</b:Last>
            <b:First>Francisco</b:First>
          </b:Person>
        </b:NameList>
      </b:Author>
    </b:Author>
    <b:RefOrder>25</b:RefOrder>
  </b:Source>
  <b:Source>
    <b:Tag>Gut89</b:Tag>
    <b:SourceType>Book</b:SourceType>
    <b:Guid>{036E128D-1BEA-46EE-9B65-817C1077956C}</b:Guid>
    <b:Title>Otra arquitectura argentina. Un camino alternativo</b:Title>
    <b:Year>1989</b:Year>
    <b:Author>
      <b:Author>
        <b:NameList>
          <b:Person>
            <b:Last>Gutierrez</b:Last>
            <b:First>Ramón</b:First>
          </b:Person>
          <b:Person>
            <b:Last>Martín</b:Last>
            <b:First>Marcelo</b:First>
          </b:Person>
          <b:Person>
            <b:Last>Petrina</b:Last>
            <b:First>Alberto</b:First>
          </b:Person>
        </b:NameList>
      </b:Author>
    </b:Author>
    <b:City>Bogotá</b:City>
    <b:Publisher>Universidad de los Andes &amp; Escala Ltda.</b:Publisher>
    <b:RefOrder>26</b:RefOrder>
  </b:Source>
  <b:Source>
    <b:Tag>Gut97</b:Tag>
    <b:SourceType>Book</b:SourceType>
    <b:Guid>{A17CB5DB-D145-4308-8554-7A3FD439F000}</b:Guid>
    <b:Title>Arquitectura y urbanismo en iberoamerica</b:Title>
    <b:Year>1997</b:Year>
    <b:Author>
      <b:Author>
        <b:NameList>
          <b:Person>
            <b:Last>Gutiérrez</b:Last>
            <b:First>Ramón</b:First>
          </b:Person>
        </b:NameList>
      </b:Author>
    </b:Author>
    <b:City>Madrid</b:City>
    <b:Publisher>Ediciones Cátedra</b:Publisher>
    <b:RefOrder>27</b:RefOrder>
  </b:Source>
  <b:Source>
    <b:Tag>Fer96</b:Tag>
    <b:SourceType>Book</b:SourceType>
    <b:Guid>{1F96A1B7-40FB-4469-8869-0F0474EC19D9}</b:Guid>
    <b:Title>La Ilusión Proyectual</b:Title>
    <b:Year>1996</b:Year>
    <b:City>Mar del Plata</b:City>
    <b:Publisher>FAUDI-UNMP</b:Publisher>
    <b:Author>
      <b:Author>
        <b:NameList>
          <b:Person>
            <b:Last>Fernández</b:Last>
            <b:First>Roberto</b:First>
          </b:Person>
        </b:NameList>
      </b:Author>
    </b:Author>
    <b:RefOrder>28</b:RefOrder>
  </b:Source>
  <b:Source>
    <b:Tag>Gol01</b:Tag>
    <b:SourceType>Book</b:SourceType>
    <b:Guid>{220A2126-E01E-43BA-9EC7-8D3A28C3D91D}</b:Guid>
    <b:Title>Anxious Modernisms: Experimentation in Postwar Architectural Culture</b:Title>
    <b:Year>2001</b:Year>
    <b:Publisher>MIT Press</b:Publisher>
    <b:Author>
      <b:Author>
        <b:NameList>
          <b:Person>
            <b:Last>Goldhagen</b:Last>
            <b:First>Sarah</b:First>
          </b:Person>
          <b:Person>
            <b:Last>Legault</b:Last>
            <b:First>Rejean</b:First>
          </b:Person>
        </b:NameList>
      </b:Author>
    </b:Author>
    <b:RefOrder>29</b:RefOrder>
  </b:Source>
  <b:Source>
    <b:Tag>Lie081</b:Tag>
    <b:SourceType>BookSection</b:SourceType>
    <b:Guid>{C3F945F9-0497-47C6-AF38-EC3CB8F01CE6}</b:Guid>
    <b:Title>Introducción</b:Title>
    <b:BookTitle>Trazas de futuro: episodios de la cultura arquitectónica de la modernidad en América Latina</b:BookTitle>
    <b:Year>2008</b:Year>
    <b:Pages>5-13</b:Pages>
    <b:City>Santa Fe</b:City>
    <b:Publisher>Universidad Nacional del Litoral</b:Publisher>
    <b:Author>
      <b:Author>
        <b:NameList>
          <b:Person>
            <b:Last>Liernur</b:Last>
            <b:First>Francisco</b:First>
          </b:Person>
        </b:NameList>
      </b:Author>
      <b:BookAuthor>
        <b:NameList>
          <b:Person>
            <b:Last>Liernur</b:Last>
            <b:First>Francisco</b:First>
          </b:Person>
        </b:NameList>
      </b:BookAuthor>
    </b:Author>
    <b:RefOrder>30</b:RefOrder>
  </b:Source>
  <b:Source>
    <b:Tag>Fra00</b:Tag>
    <b:SourceType>Book</b:SourceType>
    <b:Guid>{D3157D99-777E-4A3C-9E03-49863753B0D2}</b:Guid>
    <b:Title>Building the new World. Studies in the modern architecture of Latin America 1930-1960</b:Title>
    <b:Year>2000</b:Year>
    <b:City>Londo &amp; New York</b:City>
    <b:Publisher>Verso</b:Publisher>
    <b:Author>
      <b:Author>
        <b:NameList>
          <b:Person>
            <b:Last>Fraser</b:Last>
            <b:First>Valerie</b:First>
          </b:Person>
        </b:NameList>
      </b:Author>
    </b:Author>
    <b:RefOrder>31</b:RefOrder>
  </b:Source>
  <b:Source>
    <b:Tag>Ber15</b:Tag>
    <b:SourceType>Book</b:SourceType>
    <b:Guid>{5943264A-8144-4F4E-B093-4C9457226039}</b:Guid>
    <b:Title>Latin America in Construction: Architecture 1955-1980</b:Title>
    <b:Year>2015</b:Year>
    <b:City>Nueva York</b:City>
    <b:Publisher>The Museum of Modern Art</b:Publisher>
    <b:Author>
      <b:Author>
        <b:NameList>
          <b:Person>
            <b:Last>Bergdoll</b:Last>
            <b:First>Barry</b:First>
          </b:Person>
          <b:Person>
            <b:Last>Liernur</b:Last>
            <b:Middle>Francisco</b:Middle>
            <b:First>Jorge </b:First>
          </b:Person>
          <b:Person>
            <b:Last>Comas</b:Last>
            <b:Middle>Eduardo</b:Middle>
            <b:First>Carlos</b:First>
          </b:Person>
          <b:Person>
            <b:Last>del Real</b:Last>
            <b:First>Patricio</b:First>
          </b:Person>
        </b:NameList>
      </b:Author>
    </b:Author>
    <b:RefOrder>32</b:RefOrder>
  </b:Source>
  <b:Source>
    <b:Tag>Mul12</b:Tag>
    <b:SourceType>ConferenceProceedings</b:SourceType>
    <b:Guid>{8AE2F392-8EA2-496D-8562-F7229010B210}</b:Guid>
    <b:Title>Estado nacional y arquitectura pública, líneas de intervención (1930-1976)</b:Title>
    <b:Year>2012</b:Year>
    <b:City>San Juan</b:City>
    <b:Author>
      <b:Author>
        <b:NameList>
          <b:Person>
            <b:Last>Müller</b:Last>
            <b:First>Luis</b:First>
          </b:Person>
          <b:Person>
            <b:Last>Parera</b:Last>
            <b:First>Cecilia</b:First>
          </b:Person>
          <b:Person>
            <b:Last>Costa</b:Last>
            <b:First>Camila</b:First>
          </b:Person>
        </b:NameList>
      </b:Author>
      <b:Editor>
        <b:NameList>
          <b:Person>
            <b:Last>IDIS</b:Last>
          </b:Person>
        </b:NameList>
      </b:Editor>
    </b:Author>
    <b:Publisher>FAUD-FACSO-UNSJ</b:Publisher>
    <b:Medium>CD</b:Medium>
    <b:ConferenceName>V Encuentro-Taller Docentes e Investigadores en Historia del Diseño, la Arquitectura y la Ciudad</b:ConferenceName>
    <b:RefOrder>33</b:RefOrder>
  </b:Source>
  <b:Source>
    <b:Tag>AAV18</b:Tag>
    <b:SourceType>ConferenceProceedings</b:SourceType>
    <b:Guid>{93E8CFEA-DFC7-4CB1-8478-70E01CFD1C68}</b:Guid>
    <b:Title>Actas seminario Internacional "Profesionales, expertos y vanguardia. La cultura arquitectónica en el Cono Sur"</b:Title>
    <b:Year>2018</b:Year>
    <b:City>Rosario</b:City>
    <b:Publisher>UNR Editora</b:Publisher>
    <b:Author>
      <b:Author>
        <b:Corporate>AAVV;</b:Corporate>
      </b:Author>
    </b:Author>
    <b:RefOrder>34</b:RefOrder>
  </b:Source>
  <b:Source>
    <b:Tag>Aro03</b:Tag>
    <b:SourceType>BookSection</b:SourceType>
    <b:Guid>{7B69F0DA-61F3-4C04-9520-8B54EF436F59}</b:Guid>
    <b:Title>El país del desarrollo posible</b:Title>
    <b:Year>2003</b:Year>
    <b:Pages>63 a 116</b:Pages>
    <b:BookTitle>Nueva Historia Argentina</b:BookTitle>
    <b:City>Buenos Aires</b:City>
    <b:Publisher>Sudamericana</b:Publisher>
    <b:Author>
      <b:Author>
        <b:NameList>
          <b:Person>
            <b:Last>Aronskind</b:Last>
            <b:First>Ricardo</b:First>
          </b:Person>
        </b:NameList>
      </b:Author>
      <b:BookAuthor>
        <b:NameList>
          <b:Person>
            <b:Last>James</b:Last>
            <b:First>Daniel</b:First>
          </b:Person>
        </b:NameList>
      </b:BookAuthor>
    </b:Author>
    <b:Volume>IX</b:Volume>
    <b:ChapterNumber>2</b:ChapterNumber>
    <b:RefOrder>35</b:RefOrder>
  </b:Source>
  <b:Source>
    <b:Tag>Sil041</b:Tag>
    <b:SourceType>BookSection</b:SourceType>
    <b:Guid>{167D2FAB-4619-4B29-B855-A5E0502AE6E4}</b:Guid>
    <b:Title>voz «electricidad/electrificación»</b:Title>
    <b:BookTitle>Diccionario de arquitectura en Argentina</b:BookTitle>
    <b:Year>2004</b:Year>
    <b:Pages>27-31</b:Pages>
    <b:City>Buenos Aires</b:City>
    <b:Publisher>Clarín</b:Publisher>
    <b:Author>
      <b:Author>
        <b:NameList>
          <b:Person>
            <b:Last>Silvestri</b:Last>
            <b:First>Graciela</b:First>
          </b:Person>
        </b:NameList>
      </b:Author>
      <b:BookAuthor>
        <b:NameList>
          <b:Person>
            <b:Last>Liernur</b:Last>
            <b:Middle>Francisco</b:Middle>
            <b:First>Jorge </b:First>
          </b:Person>
          <b:Person>
            <b:Last>Aliata</b:Last>
            <b:First>Fernando</b:First>
          </b:Person>
        </b:NameList>
      </b:BookAuthor>
    </b:Author>
    <b:RefOrder>36</b:RefOrder>
  </b:Source>
  <b:Source>
    <b:Tag>Sil04</b:Tag>
    <b:SourceType>BookSection</b:SourceType>
    <b:Guid>{D68DF45B-A1EA-4660-8EC4-CD3CF992CF9F}</b:Guid>
    <b:Title>Voz: «Industrial (arquitectura)» </b:Title>
    <b:BookTitle>Diccionario de arquitectura en Argentina</b:BookTitle>
    <b:Year>2004</b:Year>
    <b:Pages>15-22</b:Pages>
    <b:City>Buenos Aires</b:City>
    <b:Publisher>Clarín</b:Publisher>
    <b:Author>
      <b:Author>
        <b:NameList>
          <b:Person>
            <b:Last>Silvestri</b:Last>
            <b:First>Graciela</b:First>
          </b:Person>
        </b:NameList>
      </b:Author>
      <b:BookAuthor>
        <b:NameList>
          <b:Person>
            <b:Last>Liernur</b:Last>
            <b:Middle>Francisco</b:Middle>
            <b:First>Jorge</b:First>
          </b:Person>
          <b:Person>
            <b:Last>Aliata</b:Last>
            <b:First>Fernando</b:First>
          </b:Person>
        </b:NameList>
      </b:BookAuthor>
    </b:Author>
    <b:RefOrder>37</b:RefOrder>
  </b:Source>
  <b:Source>
    <b:Tag>Ali</b:Tag>
    <b:SourceType>BookSection</b:SourceType>
    <b:Guid>{D52682B0-D495-42C6-AE75-CC0F8D6F92C2}</b:Guid>
    <b:Author>
      <b:Author>
        <b:NameList>
          <b:Person>
            <b:Last>Aliata</b:Last>
            <b:First>Fernando</b:First>
          </b:Person>
        </b:NameList>
      </b:Author>
      <b:BookAuthor>
        <b:NameList>
          <b:Person>
            <b:Last>Liernur</b:Last>
            <b:Middle>Francisco</b:Middle>
            <b:First>Jorge</b:First>
          </b:Person>
          <b:Person>
            <b:Last>Aliata</b:Last>
            <b:First>Fernando</b:First>
          </b:Person>
        </b:NameList>
      </b:BookAuthor>
    </b:Author>
    <b:Title>voz «servicios (arquitectura de)»</b:Title>
    <b:BookTitle>Diccionario de arquitectura en la Argentina</b:BookTitle>
    <b:Year>2004</b:Year>
    <b:Pages>50-52</b:Pages>
    <b:City>Buenos Aires</b:City>
    <b:Publisher>Clarín</b:Publisher>
    <b:RefOrder>38</b:RefOrder>
  </b:Source>
</b:Sources>
</file>

<file path=customXml/itemProps1.xml><?xml version="1.0" encoding="utf-8"?>
<ds:datastoreItem xmlns:ds="http://schemas.openxmlformats.org/officeDocument/2006/customXml" ds:itemID="{1F449122-50C6-441B-B637-2F5AD14C7A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3533</TotalTime>
  <Pages>30</Pages>
  <Words>6742</Words>
  <Characters>37085</Characters>
  <Application>Microsoft Office Word</Application>
  <DocSecurity>0</DocSecurity>
  <Lines>309</Lines>
  <Paragraphs>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Camila</dc:creator>
  <cp:keywords/>
  <dc:description/>
  <cp:lastModifiedBy>Camila</cp:lastModifiedBy>
  <cp:revision>36</cp:revision>
  <dcterms:created xsi:type="dcterms:W3CDTF">2019-12-20T12:59:00Z</dcterms:created>
  <dcterms:modified xsi:type="dcterms:W3CDTF">2020-07-24T14:32:00Z</dcterms:modified>
</cp:coreProperties>
</file>