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06C" w:rsidRPr="00693EFA" w:rsidRDefault="0064206C" w:rsidP="0064206C">
      <w:pPr>
        <w:pStyle w:val="Default"/>
        <w:spacing w:line="480" w:lineRule="auto"/>
        <w:jc w:val="both"/>
        <w:rPr>
          <w:rFonts w:ascii="Calibri" w:hAnsi="Calibri" w:cs="Arial"/>
          <w:b/>
          <w:sz w:val="22"/>
          <w:szCs w:val="22"/>
        </w:rPr>
      </w:pPr>
      <w:r w:rsidRPr="00617EB7">
        <w:rPr>
          <w:rFonts w:ascii="Calibri" w:hAnsi="Calibri" w:cs="Arial"/>
          <w:b/>
          <w:sz w:val="22"/>
          <w:szCs w:val="22"/>
        </w:rPr>
        <w:t>Cuadro 2.</w:t>
      </w:r>
      <w:r w:rsidRPr="00693EFA">
        <w:rPr>
          <w:rFonts w:ascii="Calibri" w:hAnsi="Calibri" w:cs="Arial"/>
          <w:b/>
          <w:sz w:val="22"/>
          <w:szCs w:val="22"/>
        </w:rPr>
        <w:t xml:space="preserve"> Categorías G de TFG</w:t>
      </w:r>
    </w:p>
    <w:tbl>
      <w:tblPr>
        <w:tblW w:w="8188" w:type="dxa"/>
        <w:tblBorders>
          <w:top w:val="single" w:sz="8" w:space="0" w:color="000000"/>
          <w:bottom w:val="single" w:sz="8" w:space="0" w:color="000000"/>
        </w:tblBorders>
        <w:tblLook w:val="00A0"/>
      </w:tblPr>
      <w:tblGrid>
        <w:gridCol w:w="1139"/>
        <w:gridCol w:w="4356"/>
        <w:gridCol w:w="2693"/>
      </w:tblGrid>
      <w:tr w:rsidR="0064206C" w:rsidRPr="006F19D6" w:rsidTr="008306F3">
        <w:trPr>
          <w:trHeight w:val="201"/>
        </w:trPr>
        <w:tc>
          <w:tcPr>
            <w:tcW w:w="11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206C" w:rsidRPr="006F19D6" w:rsidRDefault="0064206C" w:rsidP="008306F3">
            <w:pPr>
              <w:pStyle w:val="Default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s-AR"/>
              </w:rPr>
            </w:pPr>
            <w:r w:rsidRPr="006F19D6">
              <w:rPr>
                <w:rFonts w:ascii="Calibri" w:hAnsi="Calibri" w:cs="Arial"/>
                <w:b/>
                <w:bCs/>
                <w:sz w:val="22"/>
                <w:szCs w:val="22"/>
              </w:rPr>
              <w:t>Categoría</w:t>
            </w:r>
          </w:p>
        </w:tc>
        <w:tc>
          <w:tcPr>
            <w:tcW w:w="43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206C" w:rsidRPr="006F19D6" w:rsidRDefault="0064206C" w:rsidP="008306F3">
            <w:pPr>
              <w:pStyle w:val="Default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s-AR"/>
              </w:rPr>
            </w:pPr>
            <w:r w:rsidRPr="006F19D6">
              <w:rPr>
                <w:rFonts w:ascii="Calibri" w:hAnsi="Calibri" w:cs="Arial"/>
                <w:b/>
                <w:bCs/>
                <w:sz w:val="22"/>
                <w:szCs w:val="22"/>
              </w:rPr>
              <w:t>Función renal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4206C" w:rsidRPr="006F19D6" w:rsidRDefault="0064206C" w:rsidP="008306F3">
            <w:pPr>
              <w:pStyle w:val="Default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s-AR"/>
              </w:rPr>
            </w:pPr>
            <w:r w:rsidRPr="006F19D6">
              <w:rPr>
                <w:rFonts w:ascii="Calibri" w:hAnsi="Calibri" w:cs="Arial"/>
                <w:b/>
                <w:bCs/>
                <w:sz w:val="22"/>
                <w:szCs w:val="22"/>
              </w:rPr>
              <w:t>TFG (mL/min/1,73m</w:t>
            </w:r>
            <w:r w:rsidRPr="006F19D6">
              <w:rPr>
                <w:rFonts w:ascii="Calibri" w:hAnsi="Calibri" w:cs="Arial"/>
                <w:b/>
                <w:bCs/>
                <w:sz w:val="22"/>
                <w:szCs w:val="22"/>
                <w:vertAlign w:val="superscript"/>
              </w:rPr>
              <w:t>2</w:t>
            </w:r>
            <w:r w:rsidRPr="006F19D6">
              <w:rPr>
                <w:rFonts w:ascii="Calibri" w:hAnsi="Calibri" w:cs="Arial"/>
                <w:b/>
                <w:bCs/>
                <w:sz w:val="22"/>
                <w:szCs w:val="22"/>
              </w:rPr>
              <w:t>)</w:t>
            </w:r>
          </w:p>
        </w:tc>
      </w:tr>
      <w:tr w:rsidR="0064206C" w:rsidRPr="006F19D6" w:rsidTr="008306F3">
        <w:trPr>
          <w:trHeight w:val="192"/>
        </w:trPr>
        <w:tc>
          <w:tcPr>
            <w:tcW w:w="1139" w:type="dxa"/>
          </w:tcPr>
          <w:p w:rsidR="0064206C" w:rsidRPr="006F19D6" w:rsidRDefault="0064206C" w:rsidP="008306F3">
            <w:pPr>
              <w:pStyle w:val="Default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s-AR"/>
              </w:rPr>
            </w:pPr>
            <w:r w:rsidRPr="006F19D6">
              <w:rPr>
                <w:rFonts w:ascii="Calibri" w:hAnsi="Calibri" w:cs="Arial"/>
                <w:b/>
                <w:bCs/>
                <w:sz w:val="22"/>
                <w:szCs w:val="22"/>
              </w:rPr>
              <w:t>G1</w:t>
            </w:r>
          </w:p>
        </w:tc>
        <w:tc>
          <w:tcPr>
            <w:tcW w:w="4356" w:type="dxa"/>
          </w:tcPr>
          <w:p w:rsidR="0064206C" w:rsidRPr="006F19D6" w:rsidRDefault="0064206C" w:rsidP="008306F3">
            <w:pPr>
              <w:pStyle w:val="Default"/>
              <w:jc w:val="both"/>
              <w:rPr>
                <w:rFonts w:ascii="Calibri" w:hAnsi="Calibri" w:cs="Arial"/>
                <w:sz w:val="22"/>
                <w:szCs w:val="22"/>
                <w:lang w:val="es-AR"/>
              </w:rPr>
            </w:pPr>
            <w:r w:rsidRPr="006F19D6">
              <w:rPr>
                <w:rFonts w:ascii="Calibri" w:hAnsi="Calibri" w:cs="Arial"/>
                <w:sz w:val="22"/>
                <w:szCs w:val="22"/>
              </w:rPr>
              <w:t>Normal o alta</w:t>
            </w:r>
          </w:p>
        </w:tc>
        <w:tc>
          <w:tcPr>
            <w:tcW w:w="2693" w:type="dxa"/>
          </w:tcPr>
          <w:p w:rsidR="0064206C" w:rsidRPr="006F19D6" w:rsidRDefault="0064206C" w:rsidP="008306F3">
            <w:pPr>
              <w:pStyle w:val="Default"/>
              <w:jc w:val="both"/>
              <w:rPr>
                <w:rFonts w:ascii="Calibri" w:hAnsi="Calibri" w:cs="Arial"/>
                <w:sz w:val="22"/>
                <w:szCs w:val="22"/>
                <w:lang w:val="es-AR"/>
              </w:rPr>
            </w:pPr>
            <w:r w:rsidRPr="006F19D6">
              <w:rPr>
                <w:rFonts w:ascii="Calibri" w:hAnsi="Calibri" w:cs="Arial"/>
                <w:sz w:val="22"/>
                <w:szCs w:val="22"/>
              </w:rPr>
              <w:t>≥90</w:t>
            </w:r>
          </w:p>
        </w:tc>
      </w:tr>
      <w:tr w:rsidR="0064206C" w:rsidRPr="006F19D6" w:rsidTr="008306F3">
        <w:trPr>
          <w:trHeight w:val="184"/>
        </w:trPr>
        <w:tc>
          <w:tcPr>
            <w:tcW w:w="1139" w:type="dxa"/>
          </w:tcPr>
          <w:p w:rsidR="0064206C" w:rsidRPr="006F19D6" w:rsidRDefault="0064206C" w:rsidP="008306F3">
            <w:pPr>
              <w:pStyle w:val="Default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s-AR"/>
              </w:rPr>
            </w:pPr>
            <w:r w:rsidRPr="006F19D6">
              <w:rPr>
                <w:rFonts w:ascii="Calibri" w:hAnsi="Calibri" w:cs="Arial"/>
                <w:b/>
                <w:bCs/>
                <w:sz w:val="22"/>
                <w:szCs w:val="22"/>
              </w:rPr>
              <w:t>G2</w:t>
            </w:r>
          </w:p>
        </w:tc>
        <w:tc>
          <w:tcPr>
            <w:tcW w:w="4356" w:type="dxa"/>
          </w:tcPr>
          <w:p w:rsidR="0064206C" w:rsidRPr="006F19D6" w:rsidRDefault="0064206C" w:rsidP="008306F3">
            <w:pPr>
              <w:pStyle w:val="Default"/>
              <w:jc w:val="both"/>
              <w:rPr>
                <w:rFonts w:ascii="Calibri" w:hAnsi="Calibri" w:cs="Arial"/>
                <w:sz w:val="22"/>
                <w:szCs w:val="22"/>
                <w:lang w:val="es-AR"/>
              </w:rPr>
            </w:pPr>
            <w:r w:rsidRPr="006F19D6">
              <w:rPr>
                <w:rFonts w:ascii="Calibri" w:hAnsi="Calibri" w:cs="Arial"/>
                <w:sz w:val="22"/>
                <w:szCs w:val="22"/>
              </w:rPr>
              <w:t>Levemente disminuida</w:t>
            </w:r>
          </w:p>
        </w:tc>
        <w:tc>
          <w:tcPr>
            <w:tcW w:w="2693" w:type="dxa"/>
          </w:tcPr>
          <w:p w:rsidR="0064206C" w:rsidRPr="006F19D6" w:rsidRDefault="0064206C" w:rsidP="008306F3">
            <w:pPr>
              <w:pStyle w:val="Default"/>
              <w:jc w:val="both"/>
              <w:rPr>
                <w:rFonts w:ascii="Calibri" w:hAnsi="Calibri" w:cs="Arial"/>
                <w:sz w:val="22"/>
                <w:szCs w:val="22"/>
                <w:lang w:val="es-AR"/>
              </w:rPr>
            </w:pPr>
            <w:r w:rsidRPr="006F19D6">
              <w:rPr>
                <w:rFonts w:ascii="Calibri" w:hAnsi="Calibri" w:cs="Arial"/>
                <w:sz w:val="22"/>
                <w:szCs w:val="22"/>
              </w:rPr>
              <w:t>60-89</w:t>
            </w:r>
          </w:p>
        </w:tc>
      </w:tr>
      <w:tr w:rsidR="0064206C" w:rsidRPr="006F19D6" w:rsidTr="008306F3">
        <w:trPr>
          <w:trHeight w:val="173"/>
        </w:trPr>
        <w:tc>
          <w:tcPr>
            <w:tcW w:w="1139" w:type="dxa"/>
          </w:tcPr>
          <w:p w:rsidR="0064206C" w:rsidRPr="006F19D6" w:rsidRDefault="0064206C" w:rsidP="008306F3">
            <w:pPr>
              <w:pStyle w:val="Default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s-AR"/>
              </w:rPr>
            </w:pPr>
            <w:r w:rsidRPr="006F19D6">
              <w:rPr>
                <w:rFonts w:ascii="Calibri" w:hAnsi="Calibri" w:cs="Arial"/>
                <w:b/>
                <w:bCs/>
                <w:sz w:val="22"/>
                <w:szCs w:val="22"/>
              </w:rPr>
              <w:t>G3a</w:t>
            </w:r>
          </w:p>
        </w:tc>
        <w:tc>
          <w:tcPr>
            <w:tcW w:w="4356" w:type="dxa"/>
          </w:tcPr>
          <w:p w:rsidR="0064206C" w:rsidRPr="006F19D6" w:rsidRDefault="0064206C" w:rsidP="008306F3">
            <w:pPr>
              <w:pStyle w:val="Default"/>
              <w:jc w:val="both"/>
              <w:rPr>
                <w:rFonts w:ascii="Calibri" w:hAnsi="Calibri" w:cs="Arial"/>
                <w:sz w:val="22"/>
                <w:szCs w:val="22"/>
                <w:lang w:val="es-AR"/>
              </w:rPr>
            </w:pPr>
            <w:r w:rsidRPr="006F19D6">
              <w:rPr>
                <w:rFonts w:ascii="Calibri" w:hAnsi="Calibri" w:cs="Arial"/>
                <w:sz w:val="22"/>
                <w:szCs w:val="22"/>
              </w:rPr>
              <w:t>Disminución leve a moderada</w:t>
            </w:r>
          </w:p>
        </w:tc>
        <w:tc>
          <w:tcPr>
            <w:tcW w:w="2693" w:type="dxa"/>
          </w:tcPr>
          <w:p w:rsidR="0064206C" w:rsidRPr="006F19D6" w:rsidRDefault="0064206C" w:rsidP="008306F3">
            <w:pPr>
              <w:pStyle w:val="Default"/>
              <w:jc w:val="both"/>
              <w:rPr>
                <w:rFonts w:ascii="Calibri" w:hAnsi="Calibri" w:cs="Arial"/>
                <w:sz w:val="22"/>
                <w:szCs w:val="22"/>
                <w:lang w:val="es-AR"/>
              </w:rPr>
            </w:pPr>
            <w:r w:rsidRPr="006F19D6">
              <w:rPr>
                <w:rFonts w:ascii="Calibri" w:hAnsi="Calibri" w:cs="Arial"/>
                <w:sz w:val="22"/>
                <w:szCs w:val="22"/>
              </w:rPr>
              <w:t>45-59</w:t>
            </w:r>
          </w:p>
        </w:tc>
      </w:tr>
      <w:tr w:rsidR="0064206C" w:rsidRPr="006F19D6" w:rsidTr="008306F3">
        <w:trPr>
          <w:trHeight w:val="167"/>
        </w:trPr>
        <w:tc>
          <w:tcPr>
            <w:tcW w:w="1139" w:type="dxa"/>
          </w:tcPr>
          <w:p w:rsidR="0064206C" w:rsidRPr="006F19D6" w:rsidRDefault="0064206C" w:rsidP="008306F3">
            <w:pPr>
              <w:pStyle w:val="Default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s-AR"/>
              </w:rPr>
            </w:pPr>
            <w:r w:rsidRPr="006F19D6">
              <w:rPr>
                <w:rFonts w:ascii="Calibri" w:hAnsi="Calibri" w:cs="Arial"/>
                <w:b/>
                <w:bCs/>
                <w:sz w:val="22"/>
                <w:szCs w:val="22"/>
              </w:rPr>
              <w:t>G3b</w:t>
            </w:r>
          </w:p>
        </w:tc>
        <w:tc>
          <w:tcPr>
            <w:tcW w:w="4356" w:type="dxa"/>
          </w:tcPr>
          <w:p w:rsidR="0064206C" w:rsidRPr="006F19D6" w:rsidRDefault="0064206C" w:rsidP="008306F3">
            <w:pPr>
              <w:pStyle w:val="Default"/>
              <w:jc w:val="both"/>
              <w:rPr>
                <w:rFonts w:ascii="Calibri" w:hAnsi="Calibri" w:cs="Arial"/>
                <w:sz w:val="22"/>
                <w:szCs w:val="22"/>
                <w:lang w:val="es-AR"/>
              </w:rPr>
            </w:pPr>
            <w:r w:rsidRPr="006F19D6">
              <w:rPr>
                <w:rFonts w:ascii="Calibri" w:hAnsi="Calibri" w:cs="Arial"/>
                <w:sz w:val="22"/>
                <w:szCs w:val="22"/>
              </w:rPr>
              <w:t>Disminución moderada a severa</w:t>
            </w:r>
          </w:p>
        </w:tc>
        <w:tc>
          <w:tcPr>
            <w:tcW w:w="2693" w:type="dxa"/>
          </w:tcPr>
          <w:p w:rsidR="0064206C" w:rsidRPr="006F19D6" w:rsidRDefault="0064206C" w:rsidP="008306F3">
            <w:pPr>
              <w:pStyle w:val="Default"/>
              <w:jc w:val="both"/>
              <w:rPr>
                <w:rFonts w:ascii="Calibri" w:hAnsi="Calibri" w:cs="Arial"/>
                <w:sz w:val="22"/>
                <w:szCs w:val="22"/>
                <w:lang w:val="es-AR"/>
              </w:rPr>
            </w:pPr>
            <w:r w:rsidRPr="006F19D6">
              <w:rPr>
                <w:rFonts w:ascii="Calibri" w:hAnsi="Calibri" w:cs="Arial"/>
                <w:sz w:val="22"/>
                <w:szCs w:val="22"/>
              </w:rPr>
              <w:t>30-44</w:t>
            </w:r>
          </w:p>
        </w:tc>
      </w:tr>
      <w:tr w:rsidR="0064206C" w:rsidRPr="006F19D6" w:rsidTr="008306F3">
        <w:trPr>
          <w:trHeight w:val="158"/>
        </w:trPr>
        <w:tc>
          <w:tcPr>
            <w:tcW w:w="1139" w:type="dxa"/>
          </w:tcPr>
          <w:p w:rsidR="0064206C" w:rsidRPr="006F19D6" w:rsidRDefault="0064206C" w:rsidP="008306F3">
            <w:pPr>
              <w:pStyle w:val="Default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s-AR"/>
              </w:rPr>
            </w:pPr>
            <w:r w:rsidRPr="006F19D6">
              <w:rPr>
                <w:rFonts w:ascii="Calibri" w:hAnsi="Calibri" w:cs="Arial"/>
                <w:b/>
                <w:bCs/>
                <w:sz w:val="22"/>
                <w:szCs w:val="22"/>
              </w:rPr>
              <w:t>G4</w:t>
            </w:r>
          </w:p>
        </w:tc>
        <w:tc>
          <w:tcPr>
            <w:tcW w:w="4356" w:type="dxa"/>
          </w:tcPr>
          <w:p w:rsidR="0064206C" w:rsidRPr="006F19D6" w:rsidRDefault="0064206C" w:rsidP="008306F3">
            <w:pPr>
              <w:pStyle w:val="Default"/>
              <w:jc w:val="both"/>
              <w:rPr>
                <w:rFonts w:ascii="Calibri" w:hAnsi="Calibri" w:cs="Arial"/>
                <w:sz w:val="22"/>
                <w:szCs w:val="22"/>
                <w:lang w:val="es-AR"/>
              </w:rPr>
            </w:pPr>
            <w:r w:rsidRPr="006F19D6">
              <w:rPr>
                <w:rFonts w:ascii="Calibri" w:hAnsi="Calibri" w:cs="Arial"/>
                <w:sz w:val="22"/>
                <w:szCs w:val="22"/>
              </w:rPr>
              <w:t>Disminución severa</w:t>
            </w:r>
          </w:p>
        </w:tc>
        <w:tc>
          <w:tcPr>
            <w:tcW w:w="2693" w:type="dxa"/>
          </w:tcPr>
          <w:p w:rsidR="0064206C" w:rsidRPr="006F19D6" w:rsidRDefault="0064206C" w:rsidP="008306F3">
            <w:pPr>
              <w:pStyle w:val="Default"/>
              <w:jc w:val="both"/>
              <w:rPr>
                <w:rFonts w:ascii="Calibri" w:hAnsi="Calibri" w:cs="Arial"/>
                <w:sz w:val="22"/>
                <w:szCs w:val="22"/>
                <w:lang w:val="es-AR"/>
              </w:rPr>
            </w:pPr>
            <w:r w:rsidRPr="006F19D6">
              <w:rPr>
                <w:rFonts w:ascii="Calibri" w:hAnsi="Calibri" w:cs="Arial"/>
                <w:sz w:val="22"/>
                <w:szCs w:val="22"/>
              </w:rPr>
              <w:t>15-29</w:t>
            </w:r>
          </w:p>
        </w:tc>
      </w:tr>
      <w:tr w:rsidR="0064206C" w:rsidRPr="006F19D6" w:rsidTr="008306F3">
        <w:tc>
          <w:tcPr>
            <w:tcW w:w="1139" w:type="dxa"/>
            <w:tcBorders>
              <w:bottom w:val="single" w:sz="8" w:space="0" w:color="000000"/>
            </w:tcBorders>
          </w:tcPr>
          <w:p w:rsidR="0064206C" w:rsidRPr="006F19D6" w:rsidRDefault="0064206C" w:rsidP="008306F3">
            <w:pPr>
              <w:pStyle w:val="Default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s-AR"/>
              </w:rPr>
            </w:pPr>
            <w:r w:rsidRPr="006F19D6">
              <w:rPr>
                <w:rFonts w:ascii="Calibri" w:hAnsi="Calibri" w:cs="Arial"/>
                <w:b/>
                <w:bCs/>
                <w:sz w:val="22"/>
                <w:szCs w:val="22"/>
              </w:rPr>
              <w:t>G5</w:t>
            </w:r>
          </w:p>
        </w:tc>
        <w:tc>
          <w:tcPr>
            <w:tcW w:w="4356" w:type="dxa"/>
            <w:tcBorders>
              <w:bottom w:val="single" w:sz="8" w:space="0" w:color="000000"/>
            </w:tcBorders>
          </w:tcPr>
          <w:p w:rsidR="0064206C" w:rsidRPr="006F19D6" w:rsidRDefault="0064206C" w:rsidP="008306F3">
            <w:pPr>
              <w:pStyle w:val="Default"/>
              <w:jc w:val="both"/>
              <w:rPr>
                <w:rFonts w:ascii="Calibri" w:hAnsi="Calibri" w:cs="Arial"/>
                <w:sz w:val="22"/>
                <w:szCs w:val="22"/>
                <w:lang w:val="es-AR"/>
              </w:rPr>
            </w:pPr>
            <w:r w:rsidRPr="006F19D6">
              <w:rPr>
                <w:rFonts w:ascii="Calibri" w:hAnsi="Calibri" w:cs="Arial"/>
                <w:sz w:val="22"/>
                <w:szCs w:val="22"/>
              </w:rPr>
              <w:t>Fallo renal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</w:tcPr>
          <w:p w:rsidR="0064206C" w:rsidRPr="006F19D6" w:rsidRDefault="0064206C" w:rsidP="008306F3">
            <w:pPr>
              <w:pStyle w:val="Default"/>
              <w:jc w:val="both"/>
              <w:rPr>
                <w:rFonts w:ascii="Calibri" w:hAnsi="Calibri" w:cs="Arial"/>
                <w:sz w:val="22"/>
                <w:szCs w:val="22"/>
                <w:lang w:val="es-AR"/>
              </w:rPr>
            </w:pPr>
            <w:r w:rsidRPr="006F19D6">
              <w:rPr>
                <w:rFonts w:ascii="Calibri" w:hAnsi="Calibri" w:cs="Arial"/>
                <w:sz w:val="22"/>
                <w:szCs w:val="22"/>
              </w:rPr>
              <w:t>&lt;15</w:t>
            </w:r>
          </w:p>
        </w:tc>
      </w:tr>
    </w:tbl>
    <w:p w:rsidR="0064206C" w:rsidRPr="00617EB7" w:rsidRDefault="0064206C" w:rsidP="0064206C">
      <w:pPr>
        <w:pStyle w:val="Default"/>
        <w:jc w:val="both"/>
        <w:rPr>
          <w:rFonts w:ascii="Calibri" w:hAnsi="Calibri" w:cs="Arial"/>
          <w:sz w:val="20"/>
          <w:szCs w:val="20"/>
        </w:rPr>
      </w:pPr>
      <w:r w:rsidRPr="00617EB7">
        <w:rPr>
          <w:rFonts w:ascii="Calibri" w:hAnsi="Calibri" w:cs="Arial"/>
          <w:sz w:val="20"/>
          <w:szCs w:val="20"/>
        </w:rPr>
        <w:t xml:space="preserve">Fuente: traducido por los autores de </w:t>
      </w:r>
      <w:proofErr w:type="spellStart"/>
      <w:r w:rsidRPr="00617EB7">
        <w:rPr>
          <w:rFonts w:ascii="Calibri" w:hAnsi="Calibri" w:cs="Arial"/>
          <w:i/>
          <w:sz w:val="20"/>
          <w:szCs w:val="20"/>
        </w:rPr>
        <w:t>Kidney</w:t>
      </w:r>
      <w:proofErr w:type="spellEnd"/>
      <w:r>
        <w:rPr>
          <w:rFonts w:ascii="Calibri" w:hAnsi="Calibri" w:cs="Arial"/>
          <w:i/>
          <w:sz w:val="20"/>
          <w:szCs w:val="20"/>
        </w:rPr>
        <w:t xml:space="preserve"> </w:t>
      </w:r>
      <w:proofErr w:type="spellStart"/>
      <w:r w:rsidRPr="00617EB7">
        <w:rPr>
          <w:rFonts w:ascii="Calibri" w:hAnsi="Calibri" w:cs="Arial"/>
          <w:i/>
          <w:sz w:val="20"/>
          <w:szCs w:val="20"/>
        </w:rPr>
        <w:t>Disease</w:t>
      </w:r>
      <w:proofErr w:type="spellEnd"/>
      <w:r w:rsidRPr="00617EB7">
        <w:rPr>
          <w:rFonts w:ascii="Calibri" w:hAnsi="Calibri" w:cs="Arial"/>
          <w:i/>
          <w:sz w:val="20"/>
          <w:szCs w:val="20"/>
        </w:rPr>
        <w:t xml:space="preserve">: </w:t>
      </w:r>
      <w:proofErr w:type="spellStart"/>
      <w:r w:rsidRPr="00617EB7">
        <w:rPr>
          <w:rFonts w:ascii="Calibri" w:hAnsi="Calibri" w:cs="Arial"/>
          <w:i/>
          <w:sz w:val="20"/>
          <w:szCs w:val="20"/>
        </w:rPr>
        <w:t>Improving</w:t>
      </w:r>
      <w:proofErr w:type="spellEnd"/>
      <w:r w:rsidRPr="00617EB7">
        <w:rPr>
          <w:rFonts w:ascii="Calibri" w:hAnsi="Calibri" w:cs="Arial"/>
          <w:i/>
          <w:sz w:val="20"/>
          <w:szCs w:val="20"/>
        </w:rPr>
        <w:t xml:space="preserve"> Global </w:t>
      </w:r>
      <w:proofErr w:type="spellStart"/>
      <w:r w:rsidRPr="00617EB7">
        <w:rPr>
          <w:rFonts w:ascii="Calibri" w:hAnsi="Calibri" w:cs="Arial"/>
          <w:i/>
          <w:sz w:val="20"/>
          <w:szCs w:val="20"/>
        </w:rPr>
        <w:t>Outcomes</w:t>
      </w:r>
      <w:proofErr w:type="spellEnd"/>
      <w:r w:rsidRPr="00617EB7">
        <w:rPr>
          <w:rFonts w:ascii="Calibri" w:hAnsi="Calibri" w:cs="Arial"/>
          <w:i/>
          <w:sz w:val="20"/>
          <w:szCs w:val="20"/>
        </w:rPr>
        <w:t xml:space="preserve"> (KDIGO) CKD </w:t>
      </w:r>
      <w:proofErr w:type="spellStart"/>
      <w:r w:rsidRPr="00617EB7">
        <w:rPr>
          <w:rFonts w:ascii="Calibri" w:hAnsi="Calibri" w:cs="Arial"/>
          <w:i/>
          <w:sz w:val="20"/>
          <w:szCs w:val="20"/>
        </w:rPr>
        <w:t>Work</w:t>
      </w:r>
      <w:proofErr w:type="spellEnd"/>
      <w:r>
        <w:rPr>
          <w:rFonts w:ascii="Calibri" w:hAnsi="Calibri" w:cs="Arial"/>
          <w:i/>
          <w:sz w:val="20"/>
          <w:szCs w:val="20"/>
        </w:rPr>
        <w:t xml:space="preserve"> </w:t>
      </w:r>
      <w:proofErr w:type="spellStart"/>
      <w:r w:rsidRPr="00617EB7">
        <w:rPr>
          <w:rFonts w:ascii="Calibri" w:hAnsi="Calibri" w:cs="Arial"/>
          <w:i/>
          <w:sz w:val="20"/>
          <w:szCs w:val="20"/>
        </w:rPr>
        <w:t>Group</w:t>
      </w:r>
      <w:proofErr w:type="spellEnd"/>
      <w:r w:rsidRPr="00617EB7">
        <w:rPr>
          <w:rFonts w:ascii="Calibri" w:hAnsi="Calibri" w:cs="Arial"/>
          <w:i/>
          <w:sz w:val="20"/>
          <w:szCs w:val="20"/>
        </w:rPr>
        <w:t xml:space="preserve">. </w:t>
      </w:r>
      <w:r w:rsidRPr="00617EB7">
        <w:rPr>
          <w:rFonts w:ascii="Calibri" w:hAnsi="Calibri" w:cs="Arial"/>
          <w:i/>
          <w:sz w:val="20"/>
          <w:szCs w:val="20"/>
          <w:lang w:val="en-US"/>
        </w:rPr>
        <w:t xml:space="preserve">KDIGO 2012 Clinical Practice Guideline for the Evaluation and Management of Chronic Kidney </w:t>
      </w:r>
      <w:proofErr w:type="spellStart"/>
      <w:r w:rsidRPr="00617EB7">
        <w:rPr>
          <w:rFonts w:ascii="Calibri" w:hAnsi="Calibri" w:cs="Arial"/>
          <w:i/>
          <w:sz w:val="20"/>
          <w:szCs w:val="20"/>
          <w:lang w:val="en-US"/>
        </w:rPr>
        <w:t>Disease</w:t>
      </w:r>
      <w:r w:rsidRPr="00617EB7">
        <w:rPr>
          <w:rFonts w:ascii="Calibri" w:hAnsi="Calibri" w:cs="Arial"/>
          <w:sz w:val="20"/>
          <w:szCs w:val="20"/>
          <w:lang w:val="en-US"/>
        </w:rPr>
        <w:t>.</w:t>
      </w:r>
      <w:r w:rsidRPr="003F031C">
        <w:rPr>
          <w:rFonts w:ascii="Calibri" w:hAnsi="Calibri" w:cs="Arial"/>
          <w:i/>
          <w:sz w:val="20"/>
          <w:szCs w:val="20"/>
          <w:lang w:val="en-US"/>
        </w:rPr>
        <w:t>Kidney</w:t>
      </w:r>
      <w:proofErr w:type="spellEnd"/>
      <w:r>
        <w:rPr>
          <w:rFonts w:ascii="Calibri" w:hAnsi="Calibri" w:cs="Arial"/>
          <w:i/>
          <w:sz w:val="20"/>
          <w:szCs w:val="20"/>
          <w:lang w:val="en-US"/>
        </w:rPr>
        <w:t xml:space="preserve"> </w:t>
      </w:r>
      <w:proofErr w:type="spellStart"/>
      <w:r w:rsidRPr="003F031C">
        <w:rPr>
          <w:rFonts w:ascii="Calibri" w:hAnsi="Calibri" w:cs="Arial"/>
          <w:i/>
          <w:sz w:val="20"/>
          <w:szCs w:val="20"/>
          <w:lang w:val="en-US"/>
        </w:rPr>
        <w:t>Int</w:t>
      </w:r>
      <w:proofErr w:type="spellEnd"/>
      <w:r>
        <w:rPr>
          <w:rFonts w:ascii="Calibri" w:hAnsi="Calibri" w:cs="Arial"/>
          <w:i/>
          <w:sz w:val="20"/>
          <w:szCs w:val="20"/>
          <w:lang w:val="en-US"/>
        </w:rPr>
        <w:t xml:space="preserve"> </w:t>
      </w:r>
      <w:r w:rsidRPr="003F031C">
        <w:rPr>
          <w:rFonts w:ascii="Calibri" w:hAnsi="Calibri" w:cs="Arial"/>
          <w:i/>
          <w:sz w:val="20"/>
          <w:szCs w:val="20"/>
          <w:lang w:val="en-US"/>
        </w:rPr>
        <w:t>Suppl</w:t>
      </w:r>
      <w:r w:rsidRPr="003F031C">
        <w:rPr>
          <w:rFonts w:ascii="Calibri" w:hAnsi="Calibri" w:cs="Arial"/>
          <w:sz w:val="20"/>
          <w:szCs w:val="20"/>
          <w:lang w:val="en-US"/>
        </w:rPr>
        <w:t xml:space="preserve">. 2013; </w:t>
      </w:r>
      <w:r w:rsidRPr="00DD495D">
        <w:rPr>
          <w:rFonts w:ascii="Calibri" w:hAnsi="Calibri" w:cs="Arial"/>
          <w:b/>
          <w:sz w:val="20"/>
          <w:szCs w:val="20"/>
          <w:lang w:val="en-US"/>
        </w:rPr>
        <w:t>3</w:t>
      </w:r>
      <w:r w:rsidRPr="003F031C">
        <w:rPr>
          <w:rFonts w:ascii="Calibri" w:hAnsi="Calibri" w:cs="Arial"/>
          <w:sz w:val="20"/>
          <w:szCs w:val="20"/>
          <w:lang w:val="en-US"/>
        </w:rPr>
        <w:t xml:space="preserve">(1): 1–150. </w:t>
      </w:r>
      <w:proofErr w:type="spellStart"/>
      <w:r w:rsidRPr="00617EB7">
        <w:rPr>
          <w:rFonts w:ascii="Calibri" w:hAnsi="Calibri" w:cs="Arial"/>
          <w:sz w:val="20"/>
          <w:szCs w:val="20"/>
        </w:rPr>
        <w:t>Table</w:t>
      </w:r>
      <w:proofErr w:type="spellEnd"/>
      <w:r w:rsidRPr="00617EB7">
        <w:rPr>
          <w:rFonts w:ascii="Calibri" w:hAnsi="Calibri" w:cs="Arial"/>
          <w:sz w:val="20"/>
          <w:szCs w:val="20"/>
        </w:rPr>
        <w:t xml:space="preserve"> 5. GFR </w:t>
      </w:r>
      <w:proofErr w:type="spellStart"/>
      <w:r w:rsidRPr="00617EB7">
        <w:rPr>
          <w:rFonts w:ascii="Calibri" w:hAnsi="Calibri" w:cs="Arial"/>
          <w:sz w:val="20"/>
          <w:szCs w:val="20"/>
        </w:rPr>
        <w:t>categories</w:t>
      </w:r>
      <w:proofErr w:type="spellEnd"/>
      <w:r w:rsidRPr="00617EB7">
        <w:rPr>
          <w:rFonts w:ascii="Calibri" w:hAnsi="Calibri" w:cs="Arial"/>
          <w:sz w:val="20"/>
          <w:szCs w:val="20"/>
        </w:rPr>
        <w:t xml:space="preserve"> in CKD; p.27.</w:t>
      </w:r>
    </w:p>
    <w:p w:rsidR="00DE2CB5" w:rsidRDefault="00DE2CB5"/>
    <w:sectPr w:rsidR="00DE2CB5" w:rsidSect="00DE2C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64206C"/>
    <w:rsid w:val="0064206C"/>
    <w:rsid w:val="00DE2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06C"/>
    <w:rPr>
      <w:rFonts w:ascii="Calibri" w:eastAsia="Times New Roman" w:hAnsi="Calibri" w:cs="Times New Roman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64206C"/>
    <w:pPr>
      <w:widowControl w:val="0"/>
      <w:suppressAutoHyphens/>
      <w:autoSpaceDE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val="es-E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453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CECILIA</cp:lastModifiedBy>
  <cp:revision>1</cp:revision>
  <dcterms:created xsi:type="dcterms:W3CDTF">2016-08-08T19:02:00Z</dcterms:created>
  <dcterms:modified xsi:type="dcterms:W3CDTF">2016-08-08T19:02:00Z</dcterms:modified>
</cp:coreProperties>
</file>